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BE" w:rsidRPr="00EB25BE" w:rsidRDefault="00EB25BE" w:rsidP="00EB25BE">
      <w:pPr>
        <w:tabs>
          <w:tab w:val="left" w:pos="3110"/>
          <w:tab w:val="left" w:pos="3778"/>
        </w:tabs>
        <w:snapToGrid w:val="0"/>
        <w:spacing w:afterLines="50" w:after="18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  <w:u w:val="double"/>
        </w:rPr>
      </w:pPr>
      <w:r w:rsidRPr="00EB25BE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u w:val="double"/>
        </w:rPr>
        <w:t>中國文化大學碩士班學位審定表</w:t>
      </w:r>
    </w:p>
    <w:p w:rsidR="00EB25BE" w:rsidRPr="00EB25BE" w:rsidRDefault="00EB25BE" w:rsidP="00EB25BE">
      <w:pPr>
        <w:numPr>
          <w:ilvl w:val="0"/>
          <w:numId w:val="1"/>
        </w:numPr>
        <w:snapToGrid w:val="0"/>
        <w:spacing w:line="300" w:lineRule="auto"/>
        <w:ind w:left="448"/>
        <w:rPr>
          <w:rFonts w:ascii="標楷體" w:eastAsia="標楷體" w:hAnsi="標楷體" w:cs="Times New Roman"/>
          <w:b/>
          <w:szCs w:val="24"/>
          <w:u w:val="single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院系所組：社會科學院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勞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動暨人力資源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學系(人力資源組、勞動關係組、</w:t>
      </w:r>
    </w:p>
    <w:p w:rsidR="00EB25BE" w:rsidRPr="00EB25BE" w:rsidRDefault="00EB25BE" w:rsidP="00EB25BE">
      <w:pPr>
        <w:snapToGrid w:val="0"/>
        <w:spacing w:line="300" w:lineRule="auto"/>
        <w:ind w:leftChars="694" w:left="1666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職業安全衛生管理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組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)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 xml:space="preserve">碩士班 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二、授予學位：法學碩士</w:t>
      </w:r>
    </w:p>
    <w:p w:rsidR="00EB25BE" w:rsidRPr="00EB25BE" w:rsidRDefault="00EB25BE" w:rsidP="00EB25BE">
      <w:pPr>
        <w:snapToGrid w:val="0"/>
        <w:spacing w:line="300" w:lineRule="auto"/>
        <w:ind w:rightChars="-82" w:right="-197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三、適用年度：108學年度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起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>入學新生適用</w:t>
      </w:r>
      <w:r w:rsidRPr="00EB25BE">
        <w:rPr>
          <w:rFonts w:ascii="標楷體" w:eastAsia="標楷體" w:hAnsi="標楷體" w:cs="Times New Roman"/>
          <w:color w:val="FF0000"/>
          <w:sz w:val="22"/>
        </w:rPr>
        <w:t>(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>108.5.8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校課程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 xml:space="preserve"> &amp;</w:t>
      </w:r>
      <w:r w:rsidRPr="00EB25BE">
        <w:rPr>
          <w:rFonts w:ascii="標楷體" w:eastAsia="標楷體" w:hAnsi="標楷體" w:cs="Times New Roman"/>
          <w:color w:val="FF0000"/>
          <w:sz w:val="22"/>
        </w:rPr>
        <w:t xml:space="preserve"> 5.15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教務會議通過)</w:t>
      </w:r>
      <w:r w:rsidRPr="00EB25BE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7CBE7D9" wp14:editId="048A319F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7BFB" id="直線接點 1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r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pLP3r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四、最低畢業學分數：32學分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五、承認他所（含國內、外）學分數：6學分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六、必修科目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386"/>
        <w:gridCol w:w="993"/>
        <w:gridCol w:w="992"/>
        <w:gridCol w:w="2977"/>
      </w:tblGrid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科目代號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05" w:right="252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學分數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65" w:right="3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備註（說明）</w:t>
            </w:r>
          </w:p>
        </w:tc>
      </w:tr>
      <w:tr w:rsidR="00EB25BE" w:rsidRPr="00EB25BE" w:rsidTr="003A4907">
        <w:trPr>
          <w:trHeight w:val="317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J521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勞動法研究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共同必修</w:t>
            </w:r>
          </w:p>
        </w:tc>
      </w:tr>
      <w:tr w:rsidR="00EB25BE" w:rsidRPr="00EB25BE" w:rsidTr="003A4907">
        <w:trPr>
          <w:trHeight w:val="323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J522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J523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人力資源與就業關係研究方法</w:t>
            </w:r>
          </w:p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8198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人力資源發展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人力資源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J722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人才管理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  <w:kern w:val="0"/>
              </w:rPr>
              <w:t>組織發展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K520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勞動市場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0229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bCs/>
              </w:rPr>
              <w:t>勞資關係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  <w:r w:rsidRPr="00EB25BE">
              <w:rPr>
                <w:rFonts w:ascii="標楷體" w:eastAsia="標楷體" w:hAnsi="標楷體" w:cs="Times New Roman" w:hint="eastAsia"/>
              </w:rPr>
              <w:t xml:space="preserve"> 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勞動關係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2689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社會安全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K402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0" w:lineRule="atLeast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勞動</w:t>
            </w:r>
            <w:r w:rsidRPr="00EB25BE">
              <w:rPr>
                <w:rFonts w:ascii="標楷體" w:eastAsia="標楷體" w:hAnsi="標楷體" w:cs="Times New Roman" w:hint="eastAsia"/>
                <w:lang w:eastAsia="zh-HK"/>
              </w:rPr>
              <w:t>基準</w:t>
            </w:r>
            <w:r w:rsidRPr="00EB25BE">
              <w:rPr>
                <w:rFonts w:ascii="標楷體" w:eastAsia="標楷體" w:hAnsi="標楷體" w:cs="Times New Roman" w:hint="eastAsia"/>
              </w:rPr>
              <w:t>與保護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0287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新細明體" w:eastAsia="標楷體" w:hAnsi="新細明體" w:cs="新細明體" w:hint="eastAsia"/>
                <w:kern w:val="0"/>
              </w:rPr>
              <w:t>就業安全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E216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工業安全管理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職業安全衛生管理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9442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人因工程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1" locked="0" layoutInCell="0" allowOverlap="1" wp14:anchorId="449E66AB" wp14:editId="0BD59A05">
                  <wp:simplePos x="0" y="0"/>
                  <wp:positionH relativeFrom="margin">
                    <wp:posOffset>-1416050</wp:posOffset>
                  </wp:positionH>
                  <wp:positionV relativeFrom="margin">
                    <wp:posOffset>-2736850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</w:rPr>
              <w:t>工業衛生管理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風險評估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        計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  <w:lang w:eastAsia="zh-HK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七、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補修基礎學科：無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八、申請學位論文考試規定</w:t>
      </w:r>
    </w:p>
    <w:p w:rsidR="00EB25BE" w:rsidRPr="00EB25BE" w:rsidRDefault="00EB25BE" w:rsidP="00EB25BE">
      <w:pPr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1. 依本校「博碩士班學位論文考試辦法」辦理。</w:t>
      </w:r>
    </w:p>
    <w:p w:rsidR="00EB25BE" w:rsidRPr="00EB25BE" w:rsidRDefault="00EB25BE" w:rsidP="00EB25BE">
      <w:pPr>
        <w:tabs>
          <w:tab w:val="left" w:pos="2928"/>
        </w:tabs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2. 其他規定：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九、備註</w:t>
      </w:r>
      <w:bookmarkStart w:id="0" w:name="_GoBack"/>
      <w:bookmarkEnd w:id="0"/>
    </w:p>
    <w:sectPr w:rsidR="00EB25BE" w:rsidRPr="00EB2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02A"/>
    <w:multiLevelType w:val="hybridMultilevel"/>
    <w:tmpl w:val="4056A1A2"/>
    <w:lvl w:ilvl="0" w:tplc="520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BE"/>
    <w:rsid w:val="006E0645"/>
    <w:rsid w:val="00D302EA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0175-47D0-4611-A3A4-C8A61D0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寶秀 翁</dc:creator>
  <cp:keywords/>
  <dc:description/>
  <cp:lastModifiedBy>寶秀 翁</cp:lastModifiedBy>
  <cp:revision>2</cp:revision>
  <dcterms:created xsi:type="dcterms:W3CDTF">2019-05-21T15:00:00Z</dcterms:created>
  <dcterms:modified xsi:type="dcterms:W3CDTF">2019-05-21T15:00:00Z</dcterms:modified>
</cp:coreProperties>
</file>