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69" w:rsidRPr="004A5A45" w:rsidRDefault="00E733A6" w:rsidP="00E81569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47569" wp14:editId="3C992DC3">
                <wp:simplePos x="0" y="0"/>
                <wp:positionH relativeFrom="rightMargin">
                  <wp:align>left</wp:align>
                </wp:positionH>
                <wp:positionV relativeFrom="paragraph">
                  <wp:posOffset>-542925</wp:posOffset>
                </wp:positionV>
                <wp:extent cx="762000" cy="429895"/>
                <wp:effectExtent l="0" t="0" r="0" b="8255"/>
                <wp:wrapNone/>
                <wp:docPr id="29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69" w:rsidRDefault="00E81569" w:rsidP="00E81569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博-1</w:t>
                            </w:r>
                            <w:r w:rsidR="00E733A6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47569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0;margin-top:-42.75pt;width:60pt;height:33.8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" stroked="f">
                <v:textbox inset=".5mm,0,.5mm,0">
                  <w:txbxContent>
                    <w:p w:rsidR="00E81569" w:rsidRDefault="00E81569" w:rsidP="00E81569">
                      <w:pPr>
                        <w:ind w:firstLineChars="50" w:firstLine="14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博-1</w:t>
                      </w:r>
                      <w:r w:rsidR="00E733A6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569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>
        <w:rPr>
          <w:rFonts w:ascii="標楷體" w:eastAsia="標楷體" w:hAnsi="標楷體" w:hint="eastAsia"/>
          <w:color w:val="000000"/>
          <w:sz w:val="22"/>
        </w:rPr>
        <w:t>法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學院  </w:t>
      </w:r>
      <w:r>
        <w:rPr>
          <w:rFonts w:ascii="標楷體" w:eastAsia="標楷體" w:hAnsi="標楷體" w:hint="eastAsia"/>
          <w:color w:val="000000"/>
          <w:sz w:val="22"/>
        </w:rPr>
        <w:t>法律學</w:t>
      </w:r>
      <w:r w:rsidRPr="004A5A45">
        <w:rPr>
          <w:rFonts w:ascii="標楷體" w:eastAsia="標楷體" w:hAnsi="標楷體" w:hint="eastAsia"/>
          <w:color w:val="000000"/>
          <w:sz w:val="22"/>
        </w:rPr>
        <w:t>系  博士班</w:t>
      </w: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>
        <w:rPr>
          <w:rFonts w:ascii="標楷體" w:eastAsia="標楷體" w:hAnsi="標楷體" w:hint="eastAsia"/>
          <w:color w:val="000000"/>
          <w:sz w:val="22"/>
        </w:rPr>
        <w:t>法</w:t>
      </w:r>
      <w:r w:rsidRPr="004A5A45">
        <w:rPr>
          <w:rFonts w:ascii="標楷體" w:eastAsia="標楷體" w:hAnsi="標楷體" w:hint="eastAsia"/>
          <w:color w:val="000000"/>
          <w:sz w:val="22"/>
        </w:rPr>
        <w:t>學</w:t>
      </w:r>
      <w:r w:rsidRPr="004A5A45">
        <w:rPr>
          <w:rFonts w:ascii="標楷體" w:eastAsia="標楷體" w:hAnsi="標楷體"/>
          <w:color w:val="000000"/>
          <w:sz w:val="22"/>
        </w:rPr>
        <w:t>博士</w:t>
      </w: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</w:t>
      </w:r>
      <w:r w:rsidRPr="004A5A45">
        <w:rPr>
          <w:rFonts w:ascii="標楷體" w:eastAsia="標楷體" w:hAnsi="標楷體"/>
          <w:color w:val="000000"/>
          <w:sz w:val="22"/>
        </w:rPr>
        <w:t>學年度</w:t>
      </w:r>
      <w:r>
        <w:rPr>
          <w:rFonts w:ascii="標楷體" w:eastAsia="標楷體" w:hAnsi="標楷體" w:hint="eastAsia"/>
          <w:color w:val="000000"/>
          <w:sz w:val="22"/>
        </w:rPr>
        <w:t>起</w:t>
      </w:r>
      <w:r w:rsidRPr="004A5A45">
        <w:rPr>
          <w:rFonts w:ascii="標楷體" w:eastAsia="標楷體" w:hAnsi="標楷體"/>
          <w:color w:val="000000"/>
          <w:sz w:val="22"/>
        </w:rPr>
        <w:t>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</w:t>
      </w:r>
      <w:bookmarkStart w:id="0" w:name="_GoBack"/>
      <w:bookmarkEnd w:id="0"/>
      <w:r w:rsidRPr="004A5A45">
        <w:rPr>
          <w:rFonts w:ascii="標楷體" w:eastAsia="標楷體" w:hAnsi="標楷體"/>
          <w:color w:val="000000"/>
          <w:sz w:val="22"/>
        </w:rPr>
        <w:t>。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5B7D6BE7" wp14:editId="75A1637E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8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A0591" id="Line 9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3a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NTEN2g4CAAAl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四、最低畢業學分數：24學分</w:t>
      </w: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五、承認他所（含國內、外）學分數：6學分</w:t>
      </w: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84"/>
        <w:gridCol w:w="893"/>
        <w:gridCol w:w="787"/>
        <w:gridCol w:w="4706"/>
      </w:tblGrid>
      <w:tr w:rsidR="00E81569" w:rsidRPr="004A5A45" w:rsidTr="00F6624B">
        <w:trPr>
          <w:jc w:val="center"/>
        </w:trPr>
        <w:tc>
          <w:tcPr>
            <w:tcW w:w="1163" w:type="dxa"/>
            <w:shd w:val="clear" w:color="auto" w:fill="D6E3BC"/>
            <w:vAlign w:val="center"/>
          </w:tcPr>
          <w:p w:rsidR="00E81569" w:rsidRPr="004A5A45" w:rsidRDefault="00E8156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E81569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8574</w:t>
            </w:r>
          </w:p>
        </w:tc>
        <w:tc>
          <w:tcPr>
            <w:tcW w:w="2184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中國大陸法制專題</w:t>
            </w:r>
          </w:p>
        </w:tc>
        <w:tc>
          <w:tcPr>
            <w:tcW w:w="893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787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4706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各領域共同必修</w:t>
            </w:r>
          </w:p>
        </w:tc>
      </w:tr>
      <w:tr w:rsidR="00E81569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F204</w:t>
            </w:r>
          </w:p>
        </w:tc>
        <w:tc>
          <w:tcPr>
            <w:tcW w:w="2184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國際經貿法專題</w:t>
            </w:r>
          </w:p>
        </w:tc>
        <w:tc>
          <w:tcPr>
            <w:tcW w:w="893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87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706" w:type="dxa"/>
            <w:vMerge w:val="restart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國際暨兩岸經貿協議法制 領域</w:t>
            </w:r>
          </w:p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必修科目</w:t>
            </w:r>
          </w:p>
        </w:tc>
      </w:tr>
      <w:tr w:rsidR="00E81569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F205</w:t>
            </w:r>
          </w:p>
        </w:tc>
        <w:tc>
          <w:tcPr>
            <w:tcW w:w="2184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雙邊貿易協議法律問題研究專題</w:t>
            </w:r>
          </w:p>
        </w:tc>
        <w:tc>
          <w:tcPr>
            <w:tcW w:w="893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87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706" w:type="dxa"/>
            <w:vMerge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81569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F206</w:t>
            </w:r>
          </w:p>
        </w:tc>
        <w:tc>
          <w:tcPr>
            <w:tcW w:w="2184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比較商事法專題</w:t>
            </w:r>
          </w:p>
        </w:tc>
        <w:tc>
          <w:tcPr>
            <w:tcW w:w="893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87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706" w:type="dxa"/>
            <w:vMerge w:val="restart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國際暨兩岸財經法律 領域</w:t>
            </w:r>
          </w:p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必修科目</w:t>
            </w:r>
          </w:p>
        </w:tc>
      </w:tr>
      <w:tr w:rsidR="00E81569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F207</w:t>
            </w:r>
          </w:p>
        </w:tc>
        <w:tc>
          <w:tcPr>
            <w:tcW w:w="2184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國際金融法專題</w:t>
            </w:r>
          </w:p>
        </w:tc>
        <w:tc>
          <w:tcPr>
            <w:tcW w:w="893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87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706" w:type="dxa"/>
            <w:vMerge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81569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F208</w:t>
            </w:r>
          </w:p>
        </w:tc>
        <w:tc>
          <w:tcPr>
            <w:tcW w:w="2184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國際暨兩岸法律衝突專題</w:t>
            </w:r>
          </w:p>
        </w:tc>
        <w:tc>
          <w:tcPr>
            <w:tcW w:w="893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87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706" w:type="dxa"/>
            <w:vMerge w:val="restart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國際暨兩岸爭端解決法制 領域</w:t>
            </w:r>
          </w:p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必修科目</w:t>
            </w:r>
          </w:p>
        </w:tc>
      </w:tr>
      <w:tr w:rsidR="00E81569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F209</w:t>
            </w:r>
          </w:p>
        </w:tc>
        <w:tc>
          <w:tcPr>
            <w:tcW w:w="2184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國際暨兩岸仲裁法專題</w:t>
            </w:r>
          </w:p>
        </w:tc>
        <w:tc>
          <w:tcPr>
            <w:tcW w:w="893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87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706" w:type="dxa"/>
            <w:vMerge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beforeLines="15" w:before="54" w:afterLines="15" w:after="54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81569" w:rsidRPr="004A5A45" w:rsidTr="00F6624B">
        <w:trPr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/>
                <w:highlight w:val="lightGray"/>
              </w:rPr>
            </w:pPr>
          </w:p>
        </w:tc>
        <w:tc>
          <w:tcPr>
            <w:tcW w:w="2184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合        計</w:t>
            </w:r>
          </w:p>
        </w:tc>
        <w:tc>
          <w:tcPr>
            <w:tcW w:w="893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787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4706" w:type="dxa"/>
            <w:vAlign w:val="center"/>
          </w:tcPr>
          <w:p w:rsidR="00E81569" w:rsidRPr="00897FBF" w:rsidRDefault="00E81569" w:rsidP="00F6624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897FBF">
              <w:rPr>
                <w:rFonts w:ascii="標楷體" w:eastAsia="標楷體" w:hAnsi="標楷體"/>
                <w:color w:val="000000"/>
              </w:rPr>
              <w:t>各領域錄取之學生須修習該領域之必修科目，計4學分；另須修習各領域共同必修科目「中國大陸法制專題」，計4學分，總計各領域必修總學分數8學分。</w:t>
            </w:r>
          </w:p>
        </w:tc>
      </w:tr>
    </w:tbl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0" allowOverlap="1" wp14:anchorId="4B72CC2A" wp14:editId="0E0F369C">
            <wp:simplePos x="0" y="0"/>
            <wp:positionH relativeFrom="margin">
              <wp:posOffset>1310005</wp:posOffset>
            </wp:positionH>
            <wp:positionV relativeFrom="margin">
              <wp:posOffset>2747010</wp:posOffset>
            </wp:positionV>
            <wp:extent cx="2785110" cy="2787015"/>
            <wp:effectExtent l="0" t="0" r="0" b="0"/>
            <wp:wrapNone/>
            <wp:docPr id="97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</w:t>
      </w: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214"/>
        <w:gridCol w:w="931"/>
        <w:gridCol w:w="675"/>
        <w:gridCol w:w="3490"/>
      </w:tblGrid>
      <w:tr w:rsidR="00E81569" w:rsidRPr="004A5A45" w:rsidTr="00F6624B">
        <w:trPr>
          <w:jc w:val="center"/>
        </w:trPr>
        <w:tc>
          <w:tcPr>
            <w:tcW w:w="1186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E81569" w:rsidRPr="004A5A45" w:rsidRDefault="00E81569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E81569" w:rsidRPr="004A5A45" w:rsidTr="00F6624B">
        <w:trPr>
          <w:jc w:val="center"/>
        </w:trPr>
        <w:tc>
          <w:tcPr>
            <w:tcW w:w="1186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無</w:t>
            </w:r>
          </w:p>
        </w:tc>
        <w:tc>
          <w:tcPr>
            <w:tcW w:w="1062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81569" w:rsidRPr="004A5A45" w:rsidTr="00F6624B">
        <w:trPr>
          <w:jc w:val="center"/>
        </w:trPr>
        <w:tc>
          <w:tcPr>
            <w:tcW w:w="1186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E81569" w:rsidRPr="004A5A45" w:rsidTr="00F6624B">
        <w:trPr>
          <w:jc w:val="center"/>
        </w:trPr>
        <w:tc>
          <w:tcPr>
            <w:tcW w:w="1186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6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062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9" w:type="dxa"/>
            <w:vAlign w:val="center"/>
          </w:tcPr>
          <w:p w:rsidR="00E81569" w:rsidRPr="004A5A45" w:rsidRDefault="00E81569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八、博士班資格考試科目</w:t>
      </w:r>
    </w:p>
    <w:p w:rsidR="00E81569" w:rsidRDefault="00E81569" w:rsidP="00E81569">
      <w:pPr>
        <w:adjustRightInd w:val="0"/>
        <w:snapToGrid w:val="0"/>
        <w:spacing w:line="240" w:lineRule="atLeast"/>
        <w:ind w:leftChars="-59" w:left="-12" w:hangingChars="59" w:hanging="13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</w:t>
      </w:r>
      <w:r w:rsidRPr="00C261D3">
        <w:rPr>
          <w:rFonts w:ascii="標楷體" w:eastAsia="標楷體" w:hAnsi="標楷體"/>
          <w:color w:val="000000"/>
          <w:sz w:val="22"/>
        </w:rPr>
        <w:t>【考科一】各領域必修科目擇</w:t>
      </w:r>
      <w:proofErr w:type="gramStart"/>
      <w:r w:rsidRPr="00C261D3">
        <w:rPr>
          <w:rFonts w:ascii="標楷體" w:eastAsia="標楷體" w:hAnsi="標楷體"/>
          <w:color w:val="000000"/>
          <w:sz w:val="22"/>
        </w:rPr>
        <w:t>一</w:t>
      </w:r>
      <w:proofErr w:type="gramEnd"/>
    </w:p>
    <w:p w:rsidR="00E81569" w:rsidRPr="00C261D3" w:rsidRDefault="00E81569" w:rsidP="00E81569">
      <w:pPr>
        <w:adjustRightInd w:val="0"/>
        <w:snapToGrid w:val="0"/>
        <w:spacing w:line="240" w:lineRule="atLeast"/>
        <w:ind w:leftChars="-59" w:left="-12" w:hangingChars="59" w:hanging="130"/>
        <w:rPr>
          <w:rFonts w:ascii="標楷體" w:eastAsia="標楷體" w:hAnsi="標楷體"/>
          <w:color w:val="000000"/>
          <w:sz w:val="22"/>
        </w:rPr>
      </w:pP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九</w:t>
      </w:r>
      <w:r w:rsidRPr="004A5A45">
        <w:rPr>
          <w:rFonts w:ascii="標楷體" w:eastAsia="標楷體" w:hAnsi="標楷體" w:hint="eastAsia"/>
          <w:color w:val="000000"/>
          <w:sz w:val="22"/>
        </w:rPr>
        <w:t>、資格考試相關規定</w:t>
      </w:r>
    </w:p>
    <w:p w:rsidR="00E81569" w:rsidRPr="004A5A45" w:rsidRDefault="00E81569" w:rsidP="00E81569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22"/>
        </w:rPr>
        <w:t xml:space="preserve">■ </w:t>
      </w:r>
      <w:r w:rsidRPr="004A5A45">
        <w:rPr>
          <w:rFonts w:ascii="標楷體" w:eastAsia="標楷體" w:hAnsi="標楷體" w:hint="eastAsia"/>
          <w:color w:val="000000"/>
          <w:sz w:val="22"/>
        </w:rPr>
        <w:t>需修</w:t>
      </w:r>
      <w:proofErr w:type="gramStart"/>
      <w:r w:rsidRPr="004A5A45">
        <w:rPr>
          <w:rFonts w:ascii="標楷體" w:eastAsia="標楷體" w:hAnsi="標楷體" w:hint="eastAsia"/>
          <w:color w:val="000000"/>
          <w:sz w:val="22"/>
        </w:rPr>
        <w:t>習滿系所</w:t>
      </w:r>
      <w:proofErr w:type="gramEnd"/>
      <w:r w:rsidRPr="004A5A45">
        <w:rPr>
          <w:rFonts w:ascii="標楷體" w:eastAsia="標楷體" w:hAnsi="標楷體" w:hint="eastAsia"/>
          <w:color w:val="000000"/>
          <w:sz w:val="22"/>
        </w:rPr>
        <w:t>組規定之課程及最低畢業學分數（含必修之語文課程）</w:t>
      </w:r>
    </w:p>
    <w:p w:rsidR="00E81569" w:rsidRPr="004A5A45" w:rsidRDefault="00E81569" w:rsidP="00E81569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cs="Arial"/>
          <w:color w:val="000000"/>
          <w:sz w:val="22"/>
        </w:rPr>
        <w:t>□</w:t>
      </w:r>
      <w:r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 w:rsidRPr="004A5A45">
        <w:rPr>
          <w:rFonts w:ascii="標楷體" w:eastAsia="標楷體" w:hAnsi="標楷體" w:hint="eastAsia"/>
          <w:color w:val="000000"/>
          <w:sz w:val="22"/>
        </w:rPr>
        <w:t>曾修習資格考試科目且成績及格。</w:t>
      </w:r>
    </w:p>
    <w:p w:rsidR="00E81569" w:rsidRDefault="00E81569" w:rsidP="00E81569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22"/>
        </w:rPr>
        <w:t xml:space="preserve">■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其他規定：</w:t>
      </w:r>
    </w:p>
    <w:p w:rsidR="00E81569" w:rsidRPr="00C261D3" w:rsidRDefault="00E81569" w:rsidP="00E81569">
      <w:pPr>
        <w:adjustRightInd w:val="0"/>
        <w:snapToGrid w:val="0"/>
        <w:spacing w:line="240" w:lineRule="atLeast"/>
        <w:ind w:leftChars="-59" w:left="-12" w:hangingChars="59" w:hanging="13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</w:t>
      </w:r>
      <w:r w:rsidRPr="00C261D3">
        <w:rPr>
          <w:rFonts w:ascii="標楷體" w:eastAsia="標楷體" w:hAnsi="標楷體"/>
          <w:color w:val="000000"/>
          <w:sz w:val="22"/>
        </w:rPr>
        <w:t>參加兩次以上</w:t>
      </w:r>
      <w:r>
        <w:rPr>
          <w:rFonts w:ascii="標楷體" w:eastAsia="標楷體" w:hAnsi="標楷體" w:hint="eastAsia"/>
          <w:color w:val="000000"/>
          <w:sz w:val="22"/>
        </w:rPr>
        <w:t>國際或</w:t>
      </w:r>
      <w:r w:rsidRPr="00C261D3">
        <w:rPr>
          <w:rFonts w:ascii="標楷體" w:eastAsia="標楷體" w:hAnsi="標楷體"/>
          <w:color w:val="000000"/>
          <w:sz w:val="22"/>
        </w:rPr>
        <w:t>兩岸大型學術研討會。</w:t>
      </w:r>
    </w:p>
    <w:p w:rsidR="00E81569" w:rsidRPr="00C261D3" w:rsidRDefault="00E81569" w:rsidP="00E81569">
      <w:pPr>
        <w:adjustRightInd w:val="0"/>
        <w:snapToGrid w:val="0"/>
        <w:spacing w:line="240" w:lineRule="atLeast"/>
        <w:ind w:leftChars="-59" w:left="-12" w:hangingChars="59" w:hanging="13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</w:t>
      </w:r>
      <w:r w:rsidRPr="00C261D3">
        <w:rPr>
          <w:rFonts w:ascii="標楷體" w:eastAsia="標楷體" w:hAnsi="標楷體"/>
          <w:color w:val="000000"/>
          <w:sz w:val="22"/>
        </w:rPr>
        <w:t>發表所屬領域之相關論文一篇於TSSCI或具嚴格審查機制之法律期刊。</w:t>
      </w:r>
    </w:p>
    <w:p w:rsidR="00E81569" w:rsidRPr="00C261D3" w:rsidRDefault="00E81569" w:rsidP="00E81569">
      <w:pPr>
        <w:adjustRightInd w:val="0"/>
        <w:snapToGrid w:val="0"/>
        <w:spacing w:line="240" w:lineRule="atLeast"/>
        <w:ind w:leftChars="-59" w:left="-12" w:hangingChars="59" w:hanging="13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lastRenderedPageBreak/>
        <w:t xml:space="preserve">        </w:t>
      </w:r>
      <w:r w:rsidRPr="00C261D3">
        <w:rPr>
          <w:rFonts w:ascii="標楷體" w:eastAsia="標楷體" w:hAnsi="標楷體"/>
          <w:color w:val="000000"/>
          <w:sz w:val="22"/>
        </w:rPr>
        <w:t>須於本國或大陸擔任講師，教授相關課程2學分，共計兩學期。</w:t>
      </w:r>
    </w:p>
    <w:p w:rsidR="00E81569" w:rsidRPr="00C261D3" w:rsidRDefault="00E81569" w:rsidP="00E81569">
      <w:pPr>
        <w:snapToGrid w:val="0"/>
        <w:spacing w:line="300" w:lineRule="auto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</w:p>
    <w:p w:rsidR="00E81569" w:rsidRPr="004A5A45" w:rsidRDefault="00E81569" w:rsidP="00E81569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十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</w:p>
    <w:p w:rsidR="00E81569" w:rsidRPr="004A5A45" w:rsidRDefault="00E81569" w:rsidP="00E81569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依本校「博碩士班學位論文考試辦法」及「博士學位候選人資格</w:t>
      </w:r>
      <w:proofErr w:type="gramStart"/>
      <w:r w:rsidRPr="004A5A45">
        <w:rPr>
          <w:rFonts w:ascii="標楷體" w:eastAsia="標楷體" w:hAnsi="標楷體"/>
          <w:color w:val="000000"/>
          <w:sz w:val="22"/>
        </w:rPr>
        <w:t>考核施實要點</w:t>
      </w:r>
      <w:proofErr w:type="gramEnd"/>
      <w:r w:rsidRPr="004A5A45">
        <w:rPr>
          <w:rFonts w:ascii="標楷體" w:eastAsia="標楷體" w:hAnsi="標楷體"/>
          <w:color w:val="000000"/>
          <w:sz w:val="22"/>
        </w:rPr>
        <w:t>」辦理。</w:t>
      </w:r>
    </w:p>
    <w:p w:rsidR="00E81569" w:rsidRPr="004A5A45" w:rsidRDefault="00E81569" w:rsidP="00E81569">
      <w:pPr>
        <w:tabs>
          <w:tab w:val="left" w:pos="377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E81569" w:rsidRPr="004A5A45" w:rsidRDefault="00E81569" w:rsidP="00E81569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十</w:t>
      </w:r>
      <w:r w:rsidRPr="004A5A45">
        <w:rPr>
          <w:rFonts w:ascii="標楷體" w:eastAsia="標楷體" w:hAnsi="標楷體" w:hint="eastAsia"/>
          <w:color w:val="000000"/>
          <w:sz w:val="22"/>
        </w:rPr>
        <w:t>一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p w:rsidR="00E81569" w:rsidRPr="004A5A45" w:rsidRDefault="00E81569" w:rsidP="00E81569">
      <w:pPr>
        <w:tabs>
          <w:tab w:val="left" w:pos="3778"/>
        </w:tabs>
        <w:snapToGrid w:val="0"/>
        <w:spacing w:line="300" w:lineRule="auto"/>
        <w:rPr>
          <w:rFonts w:ascii="標楷體" w:eastAsia="標楷體" w:hAnsi="標楷體"/>
          <w:color w:val="000000"/>
          <w:sz w:val="16"/>
          <w:szCs w:val="16"/>
        </w:rPr>
      </w:pPr>
    </w:p>
    <w:p w:rsidR="00755AC6" w:rsidRPr="00E81569" w:rsidRDefault="00755AC6" w:rsidP="00E81569">
      <w:pPr>
        <w:rPr>
          <w:b/>
        </w:rPr>
      </w:pPr>
    </w:p>
    <w:sectPr w:rsidR="00755AC6" w:rsidRPr="00E815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69"/>
    <w:rsid w:val="00755AC6"/>
    <w:rsid w:val="00E733A6"/>
    <w:rsid w:val="00E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4C10"/>
  <w15:chartTrackingRefBased/>
  <w15:docId w15:val="{A8F4BB22-5086-4188-86AF-E8581CF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69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2019-03-13T01:38:00Z</dcterms:created>
  <dcterms:modified xsi:type="dcterms:W3CDTF">2019-03-14T01:59:00Z</dcterms:modified>
</cp:coreProperties>
</file>