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5E" w:rsidRDefault="00F4305E" w:rsidP="00F4305E">
      <w:pPr>
        <w:pStyle w:val="2"/>
        <w:jc w:val="center"/>
        <w:rPr>
          <w:rFonts w:ascii="Times New Roman" w:eastAsia="標楷體" w:hAnsi="標楷體" w:cs="Times New Roman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406400</wp:posOffset>
                </wp:positionV>
                <wp:extent cx="737235" cy="429895"/>
                <wp:effectExtent l="0" t="0" r="5715" b="8255"/>
                <wp:wrapNone/>
                <wp:docPr id="344" name="文字方塊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05E" w:rsidRDefault="00F4305E" w:rsidP="00F4305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44" o:spid="_x0000_s1026" type="#_x0000_t202" style="position:absolute;left:0;text-align:left;margin-left:-133.5pt;margin-top:32pt;width:58.0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kAlgIAAA4FAAAOAAAAZHJzL2Uyb0RvYy54bWysVFlu2zAQ/S/QOxD8d7REji3BcpClLgqk&#10;C5D2ALRIWUQpkiVpS2nR7wI9QPrdA/QAPVByjg4p20m6AEVRfVDD4fDN9oaz474VaMOM5UqWODmI&#10;MWKyUpTLVYnfvF6MphhZRyQlQklW4itm8fH88aNZpwuWqkYJygwCEGmLTpe4cU4XUWSrhrXEHijN&#10;JBzWyrTEwdasImpIB+itiNI4Poo6Zag2qmLWgvZ8OMTzgF/XrHIv69oyh0SJITYXVhPWpV+j+YwU&#10;K0N0w6ttGOQfomgJl+B0D3VOHEFrw3+BanlllFW1O6hUG6m65hULOUA2SfxTNpcN0SzkAsWxel8m&#10;+/9gqxebVwZxWuLDLMNIkhaadHv96ebbl9vr7zdfPyOvhyp12hZgfKnB3PWnqoduh4ytvlDVW4uk&#10;OmuIXLETY1TXMEIhysTfjO5dHXCsB1l2zxUFZ2TtVADqa9P6EkJREKBDt672HWK9QxUoJ4eT9HCM&#10;UQVHWZpP83HwQIrdZW2se8pUi7xQYgMECOBkc2GdD4YUOxPvyyrB6YILETZmtTwTBm0IkGURvi36&#10;AzMhvbFU/tqAOGggRvDhz3y0ofkf8iTN4tM0Hy2OppNRtsjGo3wST0dxkp/mR3GWZ+eLjz7AJCsa&#10;TimTF1yyHRGT7O8avR2JgUKBiqgrcT5Ox0OH/phkHL7fJdlyB3MpeFvi6d6IFL6vTySFtEnhCBeD&#10;HD0MP1QZarD7h6oEFvjGDxRw/bIHFE+NpaJXwAejoF/QdHhMQGiUeY9RB4NZYvtuTQzDSDyTnlM+&#10;HpjksAHB3Ncud1oiK4AoscNoEM/cMPVrbfiqAQ8De6U6Af7VPHDjLpota2HoQhLbB8JP9f19sLp7&#10;xuY/AAAA//8DAFBLAwQUAAYACAAAACEAmtUXTuAAAAAMAQAADwAAAGRycy9kb3ducmV2LnhtbEyP&#10;wU6DQBCG7ya+w2ZMvBi6UBUqsjSmpg8gauNxYFdA2VnCLi2+veOpniaT+fLP9xfbxQ7iaCbfO1KQ&#10;rGIQhhqne2oVvL3uow0IH5A0Do6Mgh/jYVteXhSYa3eiF3OsQis4hHyOCroQxlxK33TGol+50RDf&#10;Pt1kMfA6tVJPeOJwO8h1HKfSYk/8ocPR7DrTfFezVeAO1ab9quX7eDNXlO0/Djt8tkpdXy1PjyCC&#10;WcIZhj99VoeSnWo3k/ZiUBCt04zLBAXpHU8mouQ+fgBRM3ubZCDLQv4vUf4CAAD//wMAUEsBAi0A&#10;FAAGAAgAAAAhALaDOJL+AAAA4QEAABMAAAAAAAAAAAAAAAAAAAAAAFtDb250ZW50X1R5cGVzXS54&#10;bWxQSwECLQAUAAYACAAAACEAOP0h/9YAAACUAQAACwAAAAAAAAAAAAAAAAAvAQAAX3JlbHMvLnJl&#10;bHNQSwECLQAUAAYACAAAACEAGIn5AJYCAAAOBQAADgAAAAAAAAAAAAAAAAAuAgAAZHJzL2Uyb0Rv&#10;Yy54bWxQSwECLQAUAAYACAAAACEAmtUXTuAAAAAMAQAADwAAAAAAAAAAAAAAAADwBAAAZHJzL2Rv&#10;d25yZXYueG1sUEsFBgAAAAAEAAQA8wAAAP0FAAAAAA==&#10;" stroked="f">
                <v:textbox inset=".5mm,0,.5mm,0">
                  <w:txbxContent>
                    <w:p w:rsidR="00F4305E" w:rsidRDefault="00F4305E" w:rsidP="00F4305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Toc72440927"/>
      <w:r>
        <w:rPr>
          <w:rFonts w:ascii="標楷體" w:eastAsia="標楷體" w:hAnsi="標楷體" w:hint="eastAsia"/>
          <w:color w:val="000000"/>
          <w:sz w:val="40"/>
          <w:szCs w:val="40"/>
          <w:u w:val="double"/>
        </w:rPr>
        <w:t>中國文化大學碩士班學位審定表</w:t>
      </w:r>
      <w:bookmarkEnd w:id="0"/>
    </w:p>
    <w:p w:rsidR="00F4305E" w:rsidRDefault="00F4305E" w:rsidP="00F4305E">
      <w:pPr>
        <w:pStyle w:val="a3"/>
        <w:snapToGrid w:val="0"/>
        <w:spacing w:line="254" w:lineRule="auto"/>
        <w:ind w:left="2408" w:right="800"/>
        <w:jc w:val="right"/>
        <w:rPr>
          <w:rFonts w:asciiTheme="minorEastAsia" w:eastAsiaTheme="minorEastAsia" w:hAnsiTheme="minorEastAsia"/>
          <w:snapToGrid w:val="0"/>
          <w:sz w:val="20"/>
          <w:szCs w:val="18"/>
        </w:rPr>
      </w:pPr>
      <w:proofErr w:type="gramStart"/>
      <w:r>
        <w:rPr>
          <w:rFonts w:asciiTheme="minorEastAsia" w:eastAsiaTheme="minorEastAsia" w:hAnsiTheme="minorEastAsia" w:hint="eastAsia"/>
          <w:snapToGrid w:val="0"/>
          <w:sz w:val="20"/>
          <w:szCs w:val="18"/>
        </w:rPr>
        <w:t>110 .</w:t>
      </w:r>
      <w:proofErr w:type="gramEnd"/>
      <w:r>
        <w:rPr>
          <w:rFonts w:asciiTheme="minorEastAsia" w:eastAsiaTheme="minorEastAsia" w:hAnsiTheme="minorEastAsia" w:hint="eastAsia"/>
          <w:snapToGrid w:val="0"/>
          <w:sz w:val="20"/>
          <w:szCs w:val="18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snapToGrid w:val="0"/>
          <w:sz w:val="20"/>
          <w:szCs w:val="18"/>
        </w:rPr>
        <w:t>5 .</w:t>
      </w:r>
      <w:proofErr w:type="gramEnd"/>
      <w:r>
        <w:rPr>
          <w:rFonts w:asciiTheme="minorEastAsia" w:eastAsiaTheme="minorEastAsia" w:hAnsiTheme="minorEastAsia" w:hint="eastAsia"/>
          <w:snapToGrid w:val="0"/>
          <w:sz w:val="20"/>
          <w:szCs w:val="18"/>
        </w:rPr>
        <w:t xml:space="preserve"> 5 校課程委員會議通過110.5.19教務會議通過</w:t>
      </w:r>
    </w:p>
    <w:p w:rsidR="00F4305E" w:rsidRDefault="00F4305E" w:rsidP="00F4305E">
      <w:pPr>
        <w:snapToGrid w:val="0"/>
        <w:spacing w:line="260" w:lineRule="exact"/>
        <w:jc w:val="both"/>
        <w:rPr>
          <w:rFonts w:ascii="Times New Roman" w:eastAsia="新細明體" w:hAnsi="Times New Roman"/>
          <w:szCs w:val="24"/>
        </w:rPr>
      </w:pPr>
    </w:p>
    <w:p w:rsidR="00F4305E" w:rsidRDefault="00F4305E" w:rsidP="00F4305E">
      <w:pPr>
        <w:pStyle w:val="a3"/>
        <w:tabs>
          <w:tab w:val="left" w:pos="4359"/>
          <w:tab w:val="left" w:pos="4820"/>
        </w:tabs>
        <w:snapToGrid w:val="0"/>
        <w:spacing w:line="278" w:lineRule="auto"/>
        <w:ind w:left="567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一、院系所組：商學院</w:t>
      </w:r>
      <w:r>
        <w:rPr>
          <w:color w:val="auto"/>
          <w:sz w:val="24"/>
          <w:szCs w:val="22"/>
        </w:rPr>
        <w:tab/>
      </w:r>
      <w:r>
        <w:rPr>
          <w:rFonts w:hint="eastAsia"/>
          <w:color w:val="auto"/>
          <w:sz w:val="24"/>
          <w:szCs w:val="22"/>
        </w:rPr>
        <w:t>財務金融學系</w:t>
      </w:r>
      <w:r>
        <w:rPr>
          <w:color w:val="auto"/>
          <w:sz w:val="24"/>
          <w:szCs w:val="22"/>
        </w:rPr>
        <w:tab/>
      </w:r>
      <w:r>
        <w:rPr>
          <w:rFonts w:hint="eastAsia"/>
          <w:color w:val="auto"/>
          <w:spacing w:val="-1"/>
          <w:sz w:val="24"/>
          <w:szCs w:val="22"/>
        </w:rPr>
        <w:t>碩</w:t>
      </w:r>
      <w:r>
        <w:rPr>
          <w:rFonts w:hint="eastAsia"/>
          <w:color w:val="auto"/>
          <w:sz w:val="24"/>
          <w:szCs w:val="22"/>
        </w:rPr>
        <w:t>士班</w:t>
      </w:r>
    </w:p>
    <w:p w:rsidR="00F4305E" w:rsidRDefault="00F4305E" w:rsidP="00F4305E">
      <w:pPr>
        <w:pStyle w:val="a3"/>
        <w:tabs>
          <w:tab w:val="left" w:pos="4359"/>
          <w:tab w:val="left" w:pos="4820"/>
        </w:tabs>
        <w:snapToGrid w:val="0"/>
        <w:spacing w:line="278" w:lineRule="auto"/>
        <w:ind w:left="567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二、授予學位：財務金融碩士</w:t>
      </w:r>
    </w:p>
    <w:p w:rsidR="00F4305E" w:rsidRDefault="00F4305E" w:rsidP="00F4305E">
      <w:pPr>
        <w:pStyle w:val="a3"/>
        <w:tabs>
          <w:tab w:val="left" w:pos="4820"/>
        </w:tabs>
        <w:snapToGrid w:val="0"/>
        <w:spacing w:line="276" w:lineRule="auto"/>
        <w:ind w:left="567"/>
        <w:rPr>
          <w:color w:val="auto"/>
          <w:spacing w:val="-9"/>
          <w:sz w:val="24"/>
          <w:szCs w:val="22"/>
        </w:rPr>
      </w:pPr>
      <w:r>
        <w:rPr>
          <w:rFonts w:hint="eastAsia"/>
          <w:color w:val="auto"/>
          <w:spacing w:val="-1"/>
          <w:sz w:val="24"/>
          <w:szCs w:val="22"/>
        </w:rPr>
        <w:t>三、適用年度：</w:t>
      </w:r>
      <w:r>
        <w:rPr>
          <w:color w:val="auto"/>
          <w:spacing w:val="-1"/>
          <w:sz w:val="24"/>
          <w:szCs w:val="22"/>
        </w:rPr>
        <w:t>110</w:t>
      </w:r>
      <w:r>
        <w:rPr>
          <w:color w:val="auto"/>
          <w:spacing w:val="-9"/>
          <w:sz w:val="24"/>
          <w:szCs w:val="22"/>
        </w:rPr>
        <w:t xml:space="preserve"> </w:t>
      </w:r>
      <w:r>
        <w:rPr>
          <w:rFonts w:hint="eastAsia"/>
          <w:color w:val="auto"/>
          <w:spacing w:val="-9"/>
          <w:sz w:val="24"/>
          <w:szCs w:val="22"/>
        </w:rPr>
        <w:t>學年度起入學新生適用</w:t>
      </w:r>
    </w:p>
    <w:p w:rsidR="00F4305E" w:rsidRDefault="00F4305E" w:rsidP="00F4305E">
      <w:pPr>
        <w:pStyle w:val="a3"/>
        <w:tabs>
          <w:tab w:val="left" w:pos="4820"/>
        </w:tabs>
        <w:snapToGrid w:val="0"/>
        <w:spacing w:line="276" w:lineRule="auto"/>
        <w:ind w:left="567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四、最低畢業學分數：</w:t>
      </w:r>
      <w:r>
        <w:rPr>
          <w:color w:val="auto"/>
          <w:sz w:val="24"/>
          <w:szCs w:val="22"/>
        </w:rPr>
        <w:t>36</w:t>
      </w:r>
      <w:r>
        <w:rPr>
          <w:color w:val="auto"/>
          <w:spacing w:val="-20"/>
          <w:sz w:val="24"/>
          <w:szCs w:val="22"/>
        </w:rPr>
        <w:t xml:space="preserve"> </w:t>
      </w:r>
      <w:r>
        <w:rPr>
          <w:rFonts w:hint="eastAsia"/>
          <w:color w:val="auto"/>
          <w:spacing w:val="-20"/>
          <w:sz w:val="24"/>
          <w:szCs w:val="22"/>
        </w:rPr>
        <w:t>學分</w:t>
      </w:r>
    </w:p>
    <w:p w:rsidR="00F4305E" w:rsidRDefault="00F4305E" w:rsidP="00F4305E">
      <w:pPr>
        <w:pStyle w:val="a3"/>
        <w:tabs>
          <w:tab w:val="left" w:pos="4820"/>
        </w:tabs>
        <w:snapToGrid w:val="0"/>
        <w:spacing w:line="276" w:lineRule="auto"/>
        <w:ind w:left="567"/>
        <w:rPr>
          <w:color w:val="auto"/>
          <w:spacing w:val="-20"/>
          <w:sz w:val="24"/>
          <w:szCs w:val="22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786380" cy="2786380"/>
            <wp:effectExtent l="0" t="0" r="0" b="0"/>
            <wp:wrapNone/>
            <wp:docPr id="3" name="圖片 3" descr="AF3Ò\«ØÖö_200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 descr="AF3Ò\«ØÖö_200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color w:val="auto"/>
          <w:spacing w:val="-1"/>
          <w:sz w:val="24"/>
          <w:szCs w:val="22"/>
        </w:rPr>
        <w:t>五、承認他所（含國內、外）學分數：</w:t>
      </w:r>
      <w:r>
        <w:rPr>
          <w:color w:val="auto"/>
          <w:spacing w:val="-1"/>
          <w:sz w:val="24"/>
          <w:szCs w:val="22"/>
        </w:rPr>
        <w:t>9</w:t>
      </w:r>
      <w:r>
        <w:rPr>
          <w:color w:val="auto"/>
          <w:spacing w:val="-20"/>
          <w:sz w:val="24"/>
          <w:szCs w:val="22"/>
        </w:rPr>
        <w:t xml:space="preserve"> </w:t>
      </w:r>
      <w:r>
        <w:rPr>
          <w:rFonts w:hint="eastAsia"/>
          <w:color w:val="auto"/>
          <w:spacing w:val="-20"/>
          <w:sz w:val="24"/>
          <w:szCs w:val="22"/>
        </w:rPr>
        <w:t>學分</w:t>
      </w:r>
    </w:p>
    <w:p w:rsidR="00F4305E" w:rsidRDefault="00F4305E" w:rsidP="00F4305E">
      <w:pPr>
        <w:pStyle w:val="a3"/>
        <w:tabs>
          <w:tab w:val="left" w:pos="4820"/>
        </w:tabs>
        <w:snapToGrid w:val="0"/>
        <w:spacing w:line="276" w:lineRule="auto"/>
        <w:ind w:left="567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六、必修科目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409"/>
        <w:gridCol w:w="700"/>
        <w:gridCol w:w="849"/>
        <w:gridCol w:w="3194"/>
      </w:tblGrid>
      <w:tr w:rsidR="00F4305E" w:rsidTr="00F4305E">
        <w:trPr>
          <w:trHeight w:val="64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265" w:lineRule="exact"/>
              <w:ind w:left="134" w:right="-1"/>
              <w:jc w:val="both"/>
            </w:pPr>
            <w:proofErr w:type="spellStart"/>
            <w:r>
              <w:rPr>
                <w:rFonts w:hint="eastAsia"/>
                <w:spacing w:val="8"/>
              </w:rPr>
              <w:t>科目代號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177"/>
              <w:ind w:left="144" w:right="-1"/>
              <w:jc w:val="both"/>
              <w:rPr>
                <w:sz w:val="24"/>
              </w:rPr>
            </w:pPr>
            <w:r>
              <w:rPr>
                <w:rFonts w:hint="eastAsia"/>
                <w:spacing w:val="51"/>
                <w:sz w:val="24"/>
              </w:rPr>
              <w:t>科 目 名 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20" w:lineRule="exact"/>
              <w:ind w:left="144" w:right="-1" w:hanging="120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pacing w:val="-2"/>
                <w:sz w:val="24"/>
              </w:rPr>
              <w:t>學分</w:t>
            </w:r>
            <w:r>
              <w:rPr>
                <w:rFonts w:hint="eastAsia"/>
                <w:sz w:val="24"/>
              </w:rPr>
              <w:t>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177"/>
              <w:ind w:left="152" w:right="-1"/>
              <w:jc w:val="both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時 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177"/>
              <w:ind w:left="297" w:right="-1"/>
              <w:jc w:val="both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 xml:space="preserve">備 註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pacing w:val="18"/>
                <w:sz w:val="24"/>
              </w:rPr>
              <w:t xml:space="preserve"> 說 明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4305E" w:rsidTr="00F4305E">
        <w:trPr>
          <w:trHeight w:val="328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4" w:line="304" w:lineRule="exact"/>
              <w:ind w:left="13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E632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08" w:lineRule="exact"/>
              <w:ind w:left="144" w:right="-1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碩：國際企業管理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08" w:lineRule="exact"/>
              <w:ind w:left="14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08" w:lineRule="exact"/>
              <w:ind w:left="152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24" w:line="284" w:lineRule="exact"/>
              <w:ind w:left="297" w:right="-1"/>
              <w:jc w:val="both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院共同必修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F4305E" w:rsidTr="00F4305E">
        <w:trPr>
          <w:trHeight w:val="33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7" w:line="304" w:lineRule="exact"/>
              <w:ind w:left="13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F212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44" w:right="-1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財金研究方法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4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52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ind w:left="297" w:right="-1"/>
              <w:jc w:val="both"/>
              <w:rPr>
                <w:rFonts w:ascii="Times New Roman"/>
                <w:sz w:val="24"/>
              </w:rPr>
            </w:pPr>
          </w:p>
        </w:tc>
      </w:tr>
      <w:tr w:rsidR="00F4305E" w:rsidTr="00F4305E">
        <w:trPr>
          <w:trHeight w:val="33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4" w:line="306" w:lineRule="exact"/>
              <w:ind w:left="13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4194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44" w:right="-1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財務理論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4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52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ind w:left="297" w:right="-1"/>
              <w:jc w:val="both"/>
              <w:rPr>
                <w:rFonts w:ascii="Times New Roman"/>
                <w:sz w:val="24"/>
              </w:rPr>
            </w:pPr>
          </w:p>
        </w:tc>
      </w:tr>
      <w:tr w:rsidR="00F4305E" w:rsidTr="00F4305E">
        <w:trPr>
          <w:trHeight w:val="328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4" w:line="304" w:lineRule="exact"/>
              <w:ind w:left="13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D955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08" w:lineRule="exact"/>
              <w:ind w:left="144" w:right="-1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財金計量分析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08" w:lineRule="exact"/>
              <w:ind w:left="14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08" w:lineRule="exact"/>
              <w:ind w:left="152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ind w:left="297" w:right="-1"/>
              <w:jc w:val="both"/>
              <w:rPr>
                <w:rFonts w:ascii="Times New Roman"/>
                <w:sz w:val="24"/>
              </w:rPr>
            </w:pPr>
          </w:p>
        </w:tc>
      </w:tr>
      <w:tr w:rsidR="00F4305E" w:rsidTr="00F4305E">
        <w:trPr>
          <w:trHeight w:val="33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7" w:line="304" w:lineRule="exact"/>
              <w:ind w:left="13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E946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44" w:right="-1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投資分析與管理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4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52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ind w:left="297" w:right="-1"/>
              <w:jc w:val="both"/>
              <w:rPr>
                <w:rFonts w:ascii="Times New Roman"/>
                <w:sz w:val="24"/>
              </w:rPr>
            </w:pPr>
          </w:p>
        </w:tc>
      </w:tr>
      <w:tr w:rsidR="00F4305E" w:rsidTr="00F4305E">
        <w:trPr>
          <w:trHeight w:val="33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4" w:line="306" w:lineRule="exact"/>
              <w:ind w:left="13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I455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44" w:right="-1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財金專業倫理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4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11" w:lineRule="exact"/>
              <w:ind w:left="152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64" w:line="246" w:lineRule="exact"/>
              <w:ind w:left="297" w:right="-1"/>
              <w:jc w:val="both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(可</w:t>
            </w:r>
            <w:proofErr w:type="gramStart"/>
            <w:r>
              <w:rPr>
                <w:rFonts w:hint="eastAsia"/>
                <w:sz w:val="18"/>
                <w:lang w:eastAsia="zh-TW"/>
              </w:rPr>
              <w:t>抵免院共同</w:t>
            </w:r>
            <w:proofErr w:type="gramEnd"/>
            <w:r>
              <w:rPr>
                <w:rFonts w:hint="eastAsia"/>
                <w:sz w:val="18"/>
                <w:lang w:eastAsia="zh-TW"/>
              </w:rPr>
              <w:t>必修經營倫理研討)</w:t>
            </w:r>
          </w:p>
        </w:tc>
      </w:tr>
      <w:tr w:rsidR="00F4305E" w:rsidTr="00F4305E">
        <w:trPr>
          <w:trHeight w:val="328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4" w:line="304" w:lineRule="exact"/>
              <w:ind w:left="134" w:right="-1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L303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08" w:lineRule="exact"/>
              <w:ind w:left="144" w:right="-1"/>
              <w:jc w:val="both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color w:val="FF0000"/>
                <w:w w:val="95"/>
                <w:sz w:val="24"/>
              </w:rPr>
              <w:t>數位金融管理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08" w:lineRule="exact"/>
              <w:ind w:left="144" w:right="-1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w w:val="99"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line="308" w:lineRule="exact"/>
              <w:ind w:left="152" w:right="-1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w w:val="99"/>
                <w:sz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4" w:line="304" w:lineRule="exact"/>
              <w:ind w:left="297" w:right="-1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hint="eastAsia"/>
                <w:b/>
                <w:color w:val="FF0000"/>
                <w:sz w:val="24"/>
              </w:rPr>
              <w:t>原金融營運管理</w:t>
            </w:r>
            <w:proofErr w:type="spellEnd"/>
            <w:r>
              <w:rPr>
                <w:rFonts w:hint="eastAsia"/>
                <w:b/>
                <w:color w:val="FF0000"/>
                <w:sz w:val="24"/>
              </w:rPr>
              <w:t>)</w:t>
            </w:r>
          </w:p>
        </w:tc>
      </w:tr>
      <w:tr w:rsidR="00F4305E" w:rsidTr="00F4305E">
        <w:trPr>
          <w:trHeight w:val="33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ind w:left="134" w:right="-1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1684"/>
                <w:tab w:val="left" w:pos="4820"/>
              </w:tabs>
              <w:adjustRightInd w:val="0"/>
              <w:snapToGrid w:val="0"/>
              <w:spacing w:before="7" w:line="304" w:lineRule="exact"/>
              <w:ind w:left="144" w:right="-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ab/>
              <w:t>計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7" w:line="304" w:lineRule="exact"/>
              <w:ind w:left="144" w:right="-1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spacing w:before="7" w:line="304" w:lineRule="exact"/>
              <w:ind w:left="152" w:right="-1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E" w:rsidRDefault="00F4305E">
            <w:pPr>
              <w:pStyle w:val="TableParagraph"/>
              <w:tabs>
                <w:tab w:val="left" w:pos="4820"/>
              </w:tabs>
              <w:adjustRightInd w:val="0"/>
              <w:snapToGrid w:val="0"/>
              <w:ind w:left="297" w:right="-1"/>
              <w:jc w:val="both"/>
              <w:rPr>
                <w:rFonts w:ascii="Times New Roman"/>
                <w:sz w:val="24"/>
              </w:rPr>
            </w:pPr>
          </w:p>
        </w:tc>
      </w:tr>
    </w:tbl>
    <w:p w:rsidR="00F4305E" w:rsidRDefault="00F4305E" w:rsidP="00F4305E">
      <w:pPr>
        <w:rPr>
          <w:szCs w:val="24"/>
        </w:rPr>
      </w:pPr>
      <w:r>
        <w:rPr>
          <w:rFonts w:hint="eastAsia"/>
          <w:w w:val="95"/>
          <w:szCs w:val="24"/>
        </w:rPr>
        <w:t>七、基礎學科</w:t>
      </w:r>
      <w:proofErr w:type="gramStart"/>
      <w:r>
        <w:rPr>
          <w:rFonts w:hint="eastAsia"/>
          <w:w w:val="95"/>
          <w:szCs w:val="24"/>
          <w:u w:val="single"/>
        </w:rPr>
        <w:t>（</w:t>
      </w:r>
      <w:proofErr w:type="gramEnd"/>
      <w:r>
        <w:rPr>
          <w:rFonts w:hint="eastAsia"/>
          <w:w w:val="95"/>
          <w:szCs w:val="24"/>
          <w:u w:val="single"/>
        </w:rPr>
        <w:t>未抵免基礎學科者，入學後須參加基礎學科檢定會考。）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844"/>
        <w:gridCol w:w="698"/>
        <w:gridCol w:w="849"/>
        <w:gridCol w:w="3191"/>
      </w:tblGrid>
      <w:tr w:rsidR="00F4305E" w:rsidTr="00F4305E">
        <w:trPr>
          <w:trHeight w:val="62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E" w:rsidRDefault="00F4305E">
            <w:pPr>
              <w:pStyle w:val="TableParagraph"/>
              <w:tabs>
                <w:tab w:val="left" w:pos="4820"/>
              </w:tabs>
              <w:ind w:left="567" w:right="-1"/>
              <w:rPr>
                <w:rFonts w:ascii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988"/>
                <w:tab w:val="left" w:pos="1617"/>
                <w:tab w:val="left" w:pos="2246"/>
                <w:tab w:val="left" w:pos="4820"/>
              </w:tabs>
              <w:spacing w:before="143"/>
              <w:ind w:left="567" w:right="-1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ab/>
              <w:t>目</w:t>
            </w:r>
            <w:r>
              <w:rPr>
                <w:rFonts w:hint="eastAsia"/>
                <w:sz w:val="24"/>
              </w:rPr>
              <w:tab/>
              <w:t>名</w:t>
            </w:r>
            <w:r>
              <w:rPr>
                <w:rFonts w:hint="eastAsia"/>
                <w:sz w:val="24"/>
              </w:rPr>
              <w:tab/>
              <w:t>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 w:rsidP="00946683">
            <w:pPr>
              <w:pStyle w:val="TableParagraph"/>
              <w:tabs>
                <w:tab w:val="left" w:pos="4820"/>
              </w:tabs>
              <w:spacing w:line="312" w:lineRule="exact"/>
              <w:ind w:leftChars="-17" w:right="-1" w:hangingChars="17" w:hanging="4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學分</w:t>
            </w:r>
            <w:proofErr w:type="spellEnd"/>
          </w:p>
          <w:p w:rsidR="00F4305E" w:rsidRDefault="00F4305E" w:rsidP="00946683">
            <w:pPr>
              <w:pStyle w:val="TableParagraph"/>
              <w:tabs>
                <w:tab w:val="left" w:pos="4820"/>
              </w:tabs>
              <w:spacing w:line="292" w:lineRule="exact"/>
              <w:ind w:leftChars="-17" w:right="-1" w:hangingChars="17" w:hanging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 w:rsidP="00946683">
            <w:pPr>
              <w:pStyle w:val="TableParagraph"/>
              <w:tabs>
                <w:tab w:val="left" w:pos="4820"/>
              </w:tabs>
              <w:spacing w:before="143"/>
              <w:ind w:leftChars="-55" w:left="11" w:right="-1" w:hangingChars="55" w:hanging="143"/>
              <w:jc w:val="center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時 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spacing w:before="143"/>
              <w:ind w:left="567" w:right="-1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 xml:space="preserve">備 註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pacing w:val="18"/>
                <w:sz w:val="24"/>
              </w:rPr>
              <w:t xml:space="preserve"> 說 明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4305E" w:rsidTr="00F4305E">
        <w:trPr>
          <w:trHeight w:val="41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spacing w:before="40"/>
              <w:ind w:left="567"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spacing w:before="43"/>
              <w:ind w:left="567" w:right="-1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統計學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 w:rsidP="00946683">
            <w:pPr>
              <w:pStyle w:val="TableParagraph"/>
              <w:tabs>
                <w:tab w:val="left" w:pos="4820"/>
              </w:tabs>
              <w:spacing w:before="43"/>
              <w:ind w:leftChars="-17" w:right="-1" w:hangingChars="17" w:hanging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 w:rsidP="00946683">
            <w:pPr>
              <w:pStyle w:val="TableParagraph"/>
              <w:tabs>
                <w:tab w:val="left" w:pos="4820"/>
              </w:tabs>
              <w:spacing w:before="43"/>
              <w:ind w:leftChars="-55" w:right="-1" w:hangingChars="55" w:hanging="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E" w:rsidRDefault="00F4305E">
            <w:pPr>
              <w:pStyle w:val="TableParagraph"/>
              <w:tabs>
                <w:tab w:val="left" w:pos="4820"/>
              </w:tabs>
              <w:ind w:left="567" w:right="-1"/>
              <w:rPr>
                <w:rFonts w:ascii="Times New Roman"/>
                <w:sz w:val="24"/>
              </w:rPr>
            </w:pPr>
          </w:p>
        </w:tc>
      </w:tr>
      <w:tr w:rsidR="00F4305E" w:rsidTr="00F4305E">
        <w:trPr>
          <w:trHeight w:val="42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spacing w:before="43"/>
              <w:ind w:left="567"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4820"/>
              </w:tabs>
              <w:spacing w:before="43"/>
              <w:ind w:left="567" w:right="-1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經濟學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 w:rsidP="00946683">
            <w:pPr>
              <w:pStyle w:val="TableParagraph"/>
              <w:tabs>
                <w:tab w:val="left" w:pos="4820"/>
              </w:tabs>
              <w:spacing w:before="43"/>
              <w:ind w:leftChars="-17" w:right="-1" w:hangingChars="17" w:hanging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 w:rsidP="00946683">
            <w:pPr>
              <w:pStyle w:val="TableParagraph"/>
              <w:tabs>
                <w:tab w:val="left" w:pos="4820"/>
              </w:tabs>
              <w:spacing w:before="43"/>
              <w:ind w:leftChars="-55" w:right="-1" w:hangingChars="55" w:hanging="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E" w:rsidRDefault="00F4305E">
            <w:pPr>
              <w:pStyle w:val="TableParagraph"/>
              <w:tabs>
                <w:tab w:val="left" w:pos="4820"/>
              </w:tabs>
              <w:ind w:left="567" w:right="-1"/>
              <w:rPr>
                <w:rFonts w:ascii="Times New Roman"/>
                <w:sz w:val="24"/>
              </w:rPr>
            </w:pPr>
          </w:p>
        </w:tc>
      </w:tr>
      <w:tr w:rsidR="00F4305E" w:rsidTr="00F4305E">
        <w:trPr>
          <w:trHeight w:val="41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E" w:rsidRDefault="00F4305E">
            <w:pPr>
              <w:pStyle w:val="TableParagraph"/>
              <w:tabs>
                <w:tab w:val="left" w:pos="4820"/>
              </w:tabs>
              <w:ind w:left="567" w:right="-1"/>
              <w:rPr>
                <w:rFonts w:ascii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>
            <w:pPr>
              <w:pStyle w:val="TableParagraph"/>
              <w:tabs>
                <w:tab w:val="left" w:pos="1900"/>
                <w:tab w:val="left" w:pos="4820"/>
              </w:tabs>
              <w:spacing w:before="40"/>
              <w:ind w:left="567" w:right="-1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ab/>
              <w:t>計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946683" w:rsidP="00946683">
            <w:pPr>
              <w:pStyle w:val="TableParagraph"/>
              <w:tabs>
                <w:tab w:val="left" w:pos="4820"/>
              </w:tabs>
              <w:spacing w:before="40"/>
              <w:ind w:leftChars="-17" w:right="-1" w:hangingChars="17" w:hanging="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F4305E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5E" w:rsidRDefault="00F4305E" w:rsidP="00946683">
            <w:pPr>
              <w:pStyle w:val="TableParagraph"/>
              <w:tabs>
                <w:tab w:val="left" w:pos="4820"/>
              </w:tabs>
              <w:spacing w:before="40"/>
              <w:ind w:leftChars="-55" w:right="-1" w:hangingChars="55" w:hanging="13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E" w:rsidRDefault="00F4305E">
            <w:pPr>
              <w:pStyle w:val="TableParagraph"/>
              <w:tabs>
                <w:tab w:val="left" w:pos="4820"/>
              </w:tabs>
              <w:ind w:left="567" w:right="-1"/>
              <w:rPr>
                <w:rFonts w:ascii="Times New Roman"/>
                <w:sz w:val="24"/>
              </w:rPr>
            </w:pPr>
          </w:p>
        </w:tc>
      </w:tr>
    </w:tbl>
    <w:p w:rsidR="00F4305E" w:rsidRDefault="00F4305E" w:rsidP="00F4305E">
      <w:pPr>
        <w:pStyle w:val="a3"/>
        <w:tabs>
          <w:tab w:val="left" w:pos="4820"/>
        </w:tabs>
        <w:spacing w:before="170"/>
        <w:ind w:left="567" w:right="-1"/>
        <w:rPr>
          <w:sz w:val="24"/>
        </w:rPr>
      </w:pPr>
      <w:r>
        <w:rPr>
          <w:rFonts w:hint="eastAsia"/>
          <w:sz w:val="24"/>
        </w:rPr>
        <w:t>八、申請學位論文考試規定</w:t>
      </w:r>
    </w:p>
    <w:p w:rsidR="00F4305E" w:rsidRDefault="00F4305E" w:rsidP="00F4305E">
      <w:pPr>
        <w:pStyle w:val="a6"/>
        <w:numPr>
          <w:ilvl w:val="1"/>
          <w:numId w:val="1"/>
        </w:numPr>
        <w:tabs>
          <w:tab w:val="left" w:pos="2391"/>
          <w:tab w:val="left" w:pos="4820"/>
        </w:tabs>
        <w:autoSpaceDE w:val="0"/>
        <w:autoSpaceDN w:val="0"/>
        <w:spacing w:before="56"/>
        <w:ind w:leftChars="0" w:left="567" w:hanging="242"/>
        <w:rPr>
          <w:szCs w:val="24"/>
        </w:rPr>
      </w:pPr>
      <w:r>
        <w:rPr>
          <w:rFonts w:hint="eastAsia"/>
          <w:szCs w:val="24"/>
        </w:rPr>
        <w:t>依本校「博碩士班學位論文考試辦法」辦理。</w:t>
      </w:r>
    </w:p>
    <w:p w:rsidR="00F4305E" w:rsidRDefault="00F4305E" w:rsidP="00F4305E">
      <w:pPr>
        <w:pStyle w:val="a6"/>
        <w:numPr>
          <w:ilvl w:val="1"/>
          <w:numId w:val="1"/>
        </w:numPr>
        <w:tabs>
          <w:tab w:val="left" w:pos="2379"/>
          <w:tab w:val="left" w:pos="4820"/>
        </w:tabs>
        <w:autoSpaceDE w:val="0"/>
        <w:autoSpaceDN w:val="0"/>
        <w:spacing w:before="53" w:line="278" w:lineRule="auto"/>
        <w:ind w:leftChars="0" w:left="567" w:hanging="235"/>
        <w:rPr>
          <w:szCs w:val="24"/>
        </w:rPr>
      </w:pPr>
      <w:r>
        <w:rPr>
          <w:rFonts w:hint="eastAsia"/>
          <w:spacing w:val="-7"/>
          <w:szCs w:val="24"/>
        </w:rPr>
        <w:t>英文檢定規定：須達</w:t>
      </w:r>
      <w:r>
        <w:rPr>
          <w:spacing w:val="-7"/>
          <w:szCs w:val="24"/>
        </w:rPr>
        <w:t xml:space="preserve"> </w:t>
      </w:r>
      <w:r>
        <w:rPr>
          <w:szCs w:val="24"/>
        </w:rPr>
        <w:t>TOEIC640</w:t>
      </w:r>
      <w:r>
        <w:rPr>
          <w:spacing w:val="-15"/>
          <w:szCs w:val="24"/>
        </w:rPr>
        <w:t xml:space="preserve"> </w:t>
      </w:r>
      <w:r>
        <w:rPr>
          <w:rFonts w:hint="eastAsia"/>
          <w:spacing w:val="-15"/>
          <w:szCs w:val="24"/>
        </w:rPr>
        <w:t>分以上、托福</w:t>
      </w:r>
      <w:r>
        <w:rPr>
          <w:spacing w:val="-15"/>
          <w:szCs w:val="24"/>
        </w:rPr>
        <w:t xml:space="preserve"> </w:t>
      </w:r>
      <w:r>
        <w:rPr>
          <w:szCs w:val="24"/>
        </w:rPr>
        <w:t>520</w:t>
      </w:r>
      <w:r>
        <w:rPr>
          <w:spacing w:val="-8"/>
          <w:szCs w:val="24"/>
        </w:rPr>
        <w:t xml:space="preserve"> </w:t>
      </w:r>
      <w:r>
        <w:rPr>
          <w:rFonts w:hint="eastAsia"/>
          <w:spacing w:val="-8"/>
          <w:szCs w:val="24"/>
        </w:rPr>
        <w:t>分以上或其他相對檢定成績</w:t>
      </w:r>
      <w:r>
        <w:rPr>
          <w:rFonts w:hint="eastAsia"/>
          <w:szCs w:val="24"/>
        </w:rPr>
        <w:t>之英檢標準，方可申請畢業。</w:t>
      </w:r>
    </w:p>
    <w:p w:rsidR="00F4305E" w:rsidRDefault="00F4305E" w:rsidP="00F4305E">
      <w:pPr>
        <w:pStyle w:val="a3"/>
        <w:tabs>
          <w:tab w:val="left" w:pos="4820"/>
        </w:tabs>
        <w:spacing w:before="20"/>
        <w:ind w:left="567" w:right="-1"/>
        <w:rPr>
          <w:sz w:val="24"/>
        </w:rPr>
      </w:pPr>
      <w:r>
        <w:rPr>
          <w:rFonts w:hint="eastAsia"/>
          <w:sz w:val="24"/>
        </w:rPr>
        <w:t>九、備註：無</w:t>
      </w:r>
    </w:p>
    <w:p w:rsidR="00F4305E" w:rsidRDefault="00F4305E" w:rsidP="00F4305E">
      <w:pPr>
        <w:snapToGrid w:val="0"/>
        <w:spacing w:line="260" w:lineRule="exact"/>
        <w:jc w:val="both"/>
        <w:rPr>
          <w:rFonts w:ascii="Times New Roman" w:eastAsia="新細明體" w:hAnsi="Times New Roman"/>
          <w:szCs w:val="24"/>
        </w:rPr>
      </w:pPr>
    </w:p>
    <w:p w:rsidR="00F4305E" w:rsidRDefault="00F4305E" w:rsidP="00F4305E">
      <w:pPr>
        <w:snapToGrid w:val="0"/>
        <w:spacing w:line="260" w:lineRule="exact"/>
        <w:jc w:val="both"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:rsidR="00F4305E" w:rsidRDefault="00F4305E" w:rsidP="00F4305E">
      <w:pPr>
        <w:pageBreakBefore/>
        <w:jc w:val="center"/>
        <w:rPr>
          <w:rFonts w:ascii="Times New Roman" w:eastAsia="標楷體" w:hAnsi="標楷體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406400</wp:posOffset>
                </wp:positionV>
                <wp:extent cx="737235" cy="429895"/>
                <wp:effectExtent l="0" t="0" r="5715" b="8255"/>
                <wp:wrapNone/>
                <wp:docPr id="212" name="文字方塊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05E" w:rsidRDefault="00F4305E" w:rsidP="00F4305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2" o:spid="_x0000_s1027" type="#_x0000_t202" style="position:absolute;left:0;text-align:left;margin-left:-133.5pt;margin-top:32pt;width:58.0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ucmAIAABUFAAAOAAAAZHJzL2Uyb0RvYy54bWysVFlu2zAQ/S/QOxD8d7REji3BcpClLgqk&#10;C5D2ADRFWUQpkiVpS2nR7wI9QPrdA/QAPVByjg4p20m6AEVRfVDD4fDN9oaz474VaMOM5UqWODmI&#10;MWKSqorLVYnfvF6MphhZR2RFhJKsxFfM4uP540ezThcsVY0SFTMIQKQtOl3ixjldRJGlDWuJPVCa&#10;STislWmJg61ZRZUhHaC3Ikrj+CjqlKm0UZRZC9rz4RDPA35dM+pe1rVlDokSQ2wurCasS79G8xkp&#10;VobohtNtGOQfomgJl+B0D3VOHEFrw3+Bajk1yqraHVDVRqquOWUhB8gmiX/K5rIhmoVcoDhW78tk&#10;/x8sfbF5ZRCvSpwmKUaStNCk2+tPN9++3F5/v/n6GXk9VKnTtgDjSw3mrj9VPXQ7ZGz1haJvLZLq&#10;rCFyxU6MUV3DSAVRJv5mdO/qgGM9yLJ7ripwRtZOBaC+Nq0vIRQFATp062rfIdY7REE5OZykh2OM&#10;KBxlaT7Nx8EDKXaXtbHuKVMt8kKJDRAggJPNhXU+GFLsTLwvqwSvFlyIsDGr5ZkwaEOALIvwbdEf&#10;mAnpjaXy1wbEQQMxgg9/5qMNzf+QJ2kWn6b5aHE0nYyyRTYe5ZN4OoqT/DQ/irM8O1989AEmWdHw&#10;qmLygku2I2KS/V2jtyMxUChQEXUlzsfpeOjQH5OMw/e7JFvuYC4Fb0s83RuRwvf1iawgbVI4wsUg&#10;Rw/DD1WGGuz+oSqBBb7xAwVcv+wD7QJFPEOWqroCWhgFbYPew5sCQqPMe4w6mM8S23drYhhG4pn0&#10;1PJhwUCHDQjmvna50xJJAaLEDqNBPHPD8K+14asGPAwkluoEaFjzQJG7aLbkhdkLuWzfCT/c9/fB&#10;6u41m/8AAAD//wMAUEsDBBQABgAIAAAAIQCa1RdO4AAAAAwBAAAPAAAAZHJzL2Rvd25yZXYueG1s&#10;TI/BToNAEIbvJr7DZky8GLpQFSqyNKamDyBq43FgV0DZWcIuLb6946meJpP58s/3F9vFDuJoJt87&#10;UpCsYhCGGqd7ahW8ve6jDQgfkDQOjoyCH+NhW15eFJhrd6IXc6xCKziEfI4KuhDGXErfdMaiX7nR&#10;EN8+3WQx8Dq1Uk944nA7yHUcp9JiT/yhw9HsOtN8V7NV4A7Vpv2q5ft4M1eU7T8OO3y2Sl1fLU+P&#10;IIJZwhmGP31Wh5KdajeT9mJQEK3TjMsEBekdTyai5D5+AFEze5tkIMtC/i9R/gIAAP//AwBQSwEC&#10;LQAUAAYACAAAACEAtoM4kv4AAADhAQAAEwAAAAAAAAAAAAAAAAAAAAAAW0NvbnRlbnRfVHlwZXNd&#10;LnhtbFBLAQItABQABgAIAAAAIQA4/SH/1gAAAJQBAAALAAAAAAAAAAAAAAAAAC8BAABfcmVscy8u&#10;cmVsc1BLAQItABQABgAIAAAAIQDi5iucmAIAABUFAAAOAAAAAAAAAAAAAAAAAC4CAABkcnMvZTJv&#10;RG9jLnhtbFBLAQItABQABgAIAAAAIQCa1RdO4AAAAAwBAAAPAAAAAAAAAAAAAAAAAPIEAABkcnMv&#10;ZG93bnJldi54bWxQSwUGAAAAAAQABADzAAAA/wUAAAAA&#10;" stroked="f">
                <v:textbox inset=".5mm,0,.5mm,0">
                  <w:txbxContent>
                    <w:p w:rsidR="00F4305E" w:rsidRDefault="00F4305E" w:rsidP="00F4305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40"/>
          <w:szCs w:val="40"/>
          <w:u w:val="double"/>
        </w:rPr>
        <w:t>中國文化大學碩士班學位審定表</w:t>
      </w:r>
    </w:p>
    <w:p w:rsidR="00F4305E" w:rsidRDefault="00F4305E" w:rsidP="00F4305E">
      <w:pPr>
        <w:snapToGrid w:val="0"/>
        <w:spacing w:line="300" w:lineRule="auto"/>
        <w:ind w:leftChars="100" w:left="564" w:hangingChars="135" w:hanging="3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一、院系所組：商學院  財務金融學系  碩士班</w:t>
      </w:r>
    </w:p>
    <w:p w:rsidR="00F4305E" w:rsidRDefault="00F4305E" w:rsidP="00F4305E">
      <w:pPr>
        <w:snapToGrid w:val="0"/>
        <w:spacing w:line="300" w:lineRule="auto"/>
        <w:ind w:leftChars="100" w:left="564" w:hangingChars="135" w:hanging="3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二、授予學位：財務金融碩士</w:t>
      </w:r>
    </w:p>
    <w:p w:rsidR="00F4305E" w:rsidRDefault="00F4305E" w:rsidP="00F4305E">
      <w:pPr>
        <w:snapToGrid w:val="0"/>
        <w:spacing w:line="300" w:lineRule="auto"/>
        <w:ind w:leftChars="100" w:left="564" w:rightChars="-201" w:right="-482" w:hangingChars="135" w:hanging="324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三、適用年度：</w:t>
      </w:r>
      <w:r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  <w:color w:val="000000"/>
        </w:rPr>
        <w:t>學年度起入學新生適用</w:t>
      </w:r>
      <w:r>
        <w:rPr>
          <w:rFonts w:ascii="標楷體" w:eastAsia="標楷體" w:hAnsi="標楷體" w:hint="eastAsia"/>
          <w:color w:val="FF0000"/>
          <w:sz w:val="22"/>
          <w:szCs w:val="22"/>
        </w:rPr>
        <w:t>(108.5.8</w:t>
      </w:r>
      <w:r>
        <w:rPr>
          <w:rFonts w:ascii="標楷體" w:eastAsia="標楷體" w:hAnsi="標楷體" w:hint="eastAsia"/>
          <w:color w:val="FF0000"/>
          <w:sz w:val="22"/>
          <w:szCs w:val="22"/>
          <w:lang w:eastAsia="zh-HK"/>
        </w:rPr>
        <w:t>校課程</w:t>
      </w:r>
      <w:r>
        <w:rPr>
          <w:rFonts w:ascii="標楷體" w:eastAsia="標楷體" w:hAnsi="標楷體" w:hint="eastAsia"/>
          <w:color w:val="FF0000"/>
          <w:sz w:val="22"/>
          <w:szCs w:val="22"/>
        </w:rPr>
        <w:t xml:space="preserve"> &amp; 5.15</w:t>
      </w:r>
      <w:r>
        <w:rPr>
          <w:rFonts w:ascii="標楷體" w:eastAsia="標楷體" w:hAnsi="標楷體" w:hint="eastAsia"/>
          <w:color w:val="FF0000"/>
          <w:sz w:val="22"/>
          <w:szCs w:val="22"/>
          <w:lang w:eastAsia="zh-HK"/>
        </w:rPr>
        <w:t>教務會議通過)</w:t>
      </w:r>
    </w:p>
    <w:p w:rsidR="00F4305E" w:rsidRDefault="00F4305E" w:rsidP="00F4305E">
      <w:pPr>
        <w:snapToGrid w:val="0"/>
        <w:spacing w:line="300" w:lineRule="auto"/>
        <w:ind w:leftChars="100" w:left="564" w:hangingChars="135" w:hanging="324"/>
        <w:rPr>
          <w:rFonts w:ascii="標楷體" w:eastAsia="標楷體" w:hAnsi="標楷體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4294967292" distB="4294967292" distL="114296" distR="114296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214" name="直線接點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0C498" id="直線接點 214" o:spid="_x0000_s1026" style="position:absolute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5KKQIAAC4EAAAOAAAAZHJzL2Uyb0RvYy54bWysU0GO0zAU3SNxB8v7NklJSxs1HaGkZTNA&#10;pRkO4NpOY+HYlu02rRBX4ACMxI4bILHgPjOaW2A7TdWBDUJk4Xx////8/v/P86tDw8GeasOkyGEy&#10;jCGgAkvCxDaH729XgykExiJBEJeC5vBIDbxaPH82b1VGR7KWnFANHIgwWatyWFursigyuKYNMkOp&#10;qHCHldQNsm6rtxHRqHXoDY9GcTyJWqmJ0hJTY5y37A7hIuBXFcX2XVUZagHPoeNmw6rDuvFrtJij&#10;bKuRqhk+0UD/wKJBTLhLz1AlsgjsNPsDqmFYSyMrO8SyiWRVMUxDDa6aJP6tmpsaKRpqcc0x6twm&#10;8/9g8dv9WgNGcjhKUggEatyQHu6+P/z4cv/52+PPr8D7XZdaZTIXXIi19nXig7hR1xJ/MEDIokZi&#10;SwPb26NyAInPiJ6k+I1R7q5N+0YSF4N2VoaWHSrdeEjXDHAIkzmeJ0MPFuDOiXtvhLI+RWljX1PZ&#10;AG/kkDPh24UytL821lNAWR/i3UKuGOdh5FyANoez8WgcEozkjPhDH2b0dlNwDfbIiyZ8oR53chmm&#10;5U6QAFZTRJYn2yLGO9tdzoXHc0U4OierU8XHWTxbTpfTdJCOJstBGpfl4NWqSAeTVfJyXL4oi6JM&#10;PnlqSZrVjBAqPLteoUn6dwo4vZVOW2eNntsQPUUP/XJk+38gHaboB9dJYCPJca376TpRhuDTA/Kq&#10;v9w7+/KZL34B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SaAeSi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  <w:r>
        <w:rPr>
          <w:rFonts w:ascii="標楷體" w:eastAsia="標楷體" w:hAnsi="標楷體" w:hint="eastAsia"/>
          <w:color w:val="000000"/>
        </w:rPr>
        <w:t>四、最低畢業學分數：36學分</w:t>
      </w:r>
    </w:p>
    <w:p w:rsidR="00F4305E" w:rsidRDefault="00F4305E" w:rsidP="00F4305E">
      <w:pPr>
        <w:snapToGrid w:val="0"/>
        <w:spacing w:line="300" w:lineRule="auto"/>
        <w:ind w:leftChars="100" w:left="564" w:hangingChars="135" w:hanging="3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五、承認他所（含國內、外）學分數：9學分</w:t>
      </w:r>
    </w:p>
    <w:p w:rsidR="00F4305E" w:rsidRDefault="00F4305E" w:rsidP="00F4305E">
      <w:pPr>
        <w:snapToGrid w:val="0"/>
        <w:spacing w:line="300" w:lineRule="auto"/>
        <w:ind w:leftChars="100" w:left="564" w:rightChars="-260" w:right="-624" w:hangingChars="135" w:hanging="324"/>
        <w:rPr>
          <w:rFonts w:ascii="標楷體" w:eastAsia="標楷體" w:hAnsi="標楷體"/>
          <w:color w:val="000000"/>
          <w:sz w:val="20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1459230</wp:posOffset>
            </wp:positionH>
            <wp:positionV relativeFrom="margin">
              <wp:posOffset>3077210</wp:posOffset>
            </wp:positionV>
            <wp:extent cx="2785110" cy="2787015"/>
            <wp:effectExtent l="0" t="0" r="0" b="0"/>
            <wp:wrapNone/>
            <wp:docPr id="2" name="圖片 2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5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</w:rPr>
        <w:t xml:space="preserve">六、必修科目                                  </w:t>
      </w:r>
      <w:r>
        <w:rPr>
          <w:rFonts w:ascii="標楷體" w:eastAsia="標楷體" w:hAnsi="標楷體" w:hint="eastAsia"/>
          <w:color w:val="000000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2409"/>
        <w:gridCol w:w="701"/>
        <w:gridCol w:w="850"/>
        <w:gridCol w:w="3195"/>
      </w:tblGrid>
      <w:tr w:rsidR="00F4305E" w:rsidTr="00F4305E">
        <w:trPr>
          <w:trHeight w:val="54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4305E" w:rsidRDefault="00F4305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305E" w:rsidRDefault="00F4305E">
            <w:pPr>
              <w:snapToGrid w:val="0"/>
              <w:spacing w:line="32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305E" w:rsidRDefault="00F4305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305E" w:rsidRDefault="00F4305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305E" w:rsidRDefault="00F4305E">
            <w:pPr>
              <w:snapToGrid w:val="0"/>
              <w:spacing w:line="32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備註（說明）</w:t>
            </w: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E632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碩：國際企業管理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(院共同必修)</w:t>
            </w: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財金研究方法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財務理論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D955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財金計量分析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dstrike/>
                <w:color w:val="000000"/>
              </w:rPr>
            </w:pP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金融營運管理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E946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投資分析與管理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i455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財金專業倫理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(可</w:t>
            </w:r>
            <w:proofErr w:type="gramStart"/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抵免院共同</w:t>
            </w:r>
            <w:proofErr w:type="gramEnd"/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必修經營倫理研討)</w:t>
            </w: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        計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4305E" w:rsidRDefault="00F4305E" w:rsidP="00F4305E">
      <w:pPr>
        <w:snapToGrid w:val="0"/>
        <w:spacing w:line="300" w:lineRule="auto"/>
        <w:rPr>
          <w:rFonts w:ascii="標楷體" w:eastAsia="標楷體" w:hAnsi="標楷體"/>
          <w:color w:val="000000"/>
        </w:rPr>
      </w:pPr>
    </w:p>
    <w:p w:rsidR="00F4305E" w:rsidRDefault="00F4305E" w:rsidP="00F4305E">
      <w:pPr>
        <w:snapToGrid w:val="0"/>
        <w:spacing w:afterLines="50" w:after="180" w:line="0" w:lineRule="atLeast"/>
        <w:ind w:leftChars="99" w:left="699" w:hangingChars="192" w:hanging="46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七、基礎學科</w:t>
      </w:r>
      <w:proofErr w:type="gramStart"/>
      <w:r>
        <w:rPr>
          <w:rFonts w:ascii="標楷體" w:eastAsia="標楷體" w:hAnsi="標楷體" w:hint="eastAsia"/>
          <w:b/>
          <w:color w:val="000000"/>
          <w:u w:val="single"/>
        </w:rPr>
        <w:t>（</w:t>
      </w:r>
      <w:proofErr w:type="gramEnd"/>
      <w:r>
        <w:rPr>
          <w:rFonts w:ascii="標楷體" w:eastAsia="標楷體" w:hAnsi="標楷體" w:hint="eastAsia"/>
          <w:b/>
          <w:color w:val="000000"/>
          <w:u w:val="single"/>
        </w:rPr>
        <w:t>未抵免基礎學科者，入學後須參加基礎學科檢定會考。）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98"/>
        <w:gridCol w:w="849"/>
        <w:gridCol w:w="3193"/>
      </w:tblGrid>
      <w:tr w:rsidR="00F4305E" w:rsidTr="00F4305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備註（說明）</w:t>
            </w:r>
          </w:p>
        </w:tc>
      </w:tr>
      <w:tr w:rsidR="00F4305E" w:rsidTr="00F4305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統計學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經濟學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        計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4305E" w:rsidRDefault="00F4305E" w:rsidP="00F4305E">
      <w:pPr>
        <w:snapToGrid w:val="0"/>
        <w:spacing w:beforeLines="50" w:before="180" w:line="300" w:lineRule="auto"/>
        <w:ind w:leftChars="123" w:left="1130" w:hangingChars="348" w:hanging="83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八、申請學位論文考試規定</w:t>
      </w:r>
    </w:p>
    <w:p w:rsidR="00F4305E" w:rsidRDefault="00F4305E" w:rsidP="00F4305E">
      <w:pPr>
        <w:snapToGrid w:val="0"/>
        <w:spacing w:line="300" w:lineRule="auto"/>
        <w:ind w:leftChars="279" w:left="1126" w:hangingChars="190" w:hanging="45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1.依本校「博碩士班學位論文考試辦法」辦理。</w:t>
      </w:r>
    </w:p>
    <w:p w:rsidR="00F4305E" w:rsidRDefault="00F4305E" w:rsidP="00F4305E">
      <w:pPr>
        <w:snapToGrid w:val="0"/>
        <w:spacing w:line="300" w:lineRule="auto"/>
        <w:ind w:leftChars="274" w:left="893" w:hangingChars="98" w:hanging="23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>
        <w:rPr>
          <w:rFonts w:ascii="標楷體" w:eastAsia="標楷體" w:hAnsi="標楷體" w:hint="eastAsia"/>
          <w:sz w:val="22"/>
        </w:rPr>
        <w:t>英文檢定規定：須達TOEIC640分以上、托福520分以上或其他相對檢定成績之英檢標準，方可申請畢業。</w:t>
      </w:r>
    </w:p>
    <w:p w:rsidR="00F4305E" w:rsidRDefault="00F4305E" w:rsidP="00F4305E">
      <w:r>
        <w:rPr>
          <w:rFonts w:eastAsia="標楷體" w:hAnsi="標楷體" w:hint="eastAsia"/>
          <w:color w:val="000000"/>
        </w:rPr>
        <w:t>九、備註：無</w:t>
      </w:r>
      <w:r>
        <w:rPr>
          <w:rFonts w:eastAsia="標楷體" w:hAnsi="標楷體" w:hint="eastAsia"/>
          <w:color w:val="000000"/>
        </w:rPr>
        <w:t xml:space="preserve">   </w:t>
      </w:r>
    </w:p>
    <w:p w:rsidR="00F4305E" w:rsidRDefault="00F4305E" w:rsidP="00F4305E">
      <w:pPr>
        <w:rPr>
          <w:rFonts w:ascii="Calibri" w:eastAsia="新細明體" w:hAnsi="Calibri"/>
          <w:szCs w:val="22"/>
        </w:rPr>
      </w:pPr>
    </w:p>
    <w:p w:rsidR="00F4305E" w:rsidRDefault="00F4305E" w:rsidP="00F4305E">
      <w:pPr>
        <w:snapToGrid w:val="0"/>
        <w:spacing w:line="260" w:lineRule="exact"/>
        <w:jc w:val="center"/>
        <w:rPr>
          <w:rFonts w:ascii="Times New Roman" w:eastAsia="新細明體" w:hAnsi="Times New Roman"/>
          <w:szCs w:val="24"/>
        </w:rPr>
      </w:pPr>
    </w:p>
    <w:p w:rsidR="00F4305E" w:rsidRDefault="00F4305E" w:rsidP="00F4305E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F4305E" w:rsidRDefault="00F4305E" w:rsidP="00F4305E">
      <w:pPr>
        <w:snapToGrid w:val="0"/>
        <w:spacing w:line="300" w:lineRule="auto"/>
        <w:ind w:leftChars="100" w:left="564" w:hangingChars="135" w:hanging="3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一、院系所組：商學院  財務金融學系  碩士班</w:t>
      </w:r>
    </w:p>
    <w:p w:rsidR="00F4305E" w:rsidRDefault="00F4305E" w:rsidP="00F4305E">
      <w:pPr>
        <w:snapToGrid w:val="0"/>
        <w:spacing w:line="300" w:lineRule="auto"/>
        <w:ind w:leftChars="100" w:left="564" w:hangingChars="135" w:hanging="3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二、授予學位：財務金融碩士</w:t>
      </w:r>
    </w:p>
    <w:p w:rsidR="00F4305E" w:rsidRDefault="00F4305E" w:rsidP="00F4305E">
      <w:pPr>
        <w:snapToGrid w:val="0"/>
        <w:spacing w:line="300" w:lineRule="auto"/>
        <w:ind w:leftChars="100" w:left="564" w:rightChars="-201" w:right="-482" w:hangingChars="135" w:hanging="324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三、適用年度：</w:t>
      </w:r>
      <w:r>
        <w:rPr>
          <w:rFonts w:ascii="標楷體" w:eastAsia="標楷體" w:hAnsi="標楷體" w:hint="eastAsia"/>
        </w:rPr>
        <w:t>103-107</w:t>
      </w:r>
      <w:r>
        <w:rPr>
          <w:rFonts w:ascii="標楷體" w:eastAsia="標楷體" w:hAnsi="標楷體" w:hint="eastAsia"/>
          <w:color w:val="000000"/>
        </w:rPr>
        <w:t>學年度入學新生適用。</w:t>
      </w:r>
      <w:r>
        <w:rPr>
          <w:rFonts w:eastAsia="標楷體" w:hint="eastAsia"/>
          <w:color w:val="FF0000"/>
          <w:sz w:val="16"/>
          <w:szCs w:val="16"/>
        </w:rPr>
        <w:t xml:space="preserve">103.5.21  </w:t>
      </w:r>
      <w:r>
        <w:rPr>
          <w:rFonts w:eastAsia="標楷體" w:hAnsi="標楷體" w:hint="eastAsia"/>
          <w:color w:val="FF0000"/>
          <w:sz w:val="16"/>
          <w:szCs w:val="16"/>
        </w:rPr>
        <w:t>102</w:t>
      </w:r>
      <w:r>
        <w:rPr>
          <w:rFonts w:eastAsia="標楷體" w:hAnsi="標楷體" w:hint="eastAsia"/>
          <w:color w:val="FF0000"/>
          <w:sz w:val="16"/>
          <w:szCs w:val="16"/>
        </w:rPr>
        <w:t>學年度第</w:t>
      </w:r>
      <w:r>
        <w:rPr>
          <w:rFonts w:eastAsia="標楷體" w:hAnsi="標楷體" w:hint="eastAsia"/>
          <w:color w:val="FF0000"/>
          <w:sz w:val="16"/>
          <w:szCs w:val="16"/>
        </w:rPr>
        <w:t>2</w:t>
      </w:r>
      <w:r>
        <w:rPr>
          <w:rFonts w:eastAsia="標楷體" w:hAnsi="標楷體" w:hint="eastAsia"/>
          <w:color w:val="FF0000"/>
          <w:sz w:val="16"/>
          <w:szCs w:val="16"/>
        </w:rPr>
        <w:t>學期教務會議通過</w:t>
      </w:r>
    </w:p>
    <w:p w:rsidR="00F4305E" w:rsidRDefault="00F4305E" w:rsidP="00F4305E">
      <w:pPr>
        <w:snapToGrid w:val="0"/>
        <w:spacing w:line="300" w:lineRule="auto"/>
        <w:ind w:leftChars="100" w:left="564" w:hangingChars="135" w:hanging="324"/>
        <w:rPr>
          <w:rFonts w:ascii="標楷體" w:eastAsia="標楷體" w:hAnsi="標楷體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4294967292" distB="4294967292" distL="114296" distR="114296" simplePos="0" relativeHeight="2516597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68A15" id="直線接點 72" o:spid="_x0000_s1026" style="position:absolute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XJKAIAACwEAAAOAAAAZHJzL2Uyb0RvYy54bWysU82O0zAQviPxDpbvbZqS7rZR0xVKWi4L&#10;VNrlAVzbaSwc27LdphXiFXgAkLjxBkgceB9WvAVj90dduCBEDs54PPP5m2/G05tdK9GWWye0KnDa&#10;H2DEFdVMqHWB39wvemOMnCeKEakVL/CeO3wze/pk2pmcD3WjJeMWAYhyeWcK3Hhv8iRxtOEtcX1t&#10;uILDWtuWeNjadcIs6QC9lclwMLhKOm2ZsZpy58BbHQ7xLOLXNaf+dV077pEsMHDzcbVxXYU1mU1J&#10;vrbENIIeaZB/YNESoeDSM1RFPEEbK/6AagW12una96luE13XgvJYA1STDn6r5q4hhsdaQBxnzjK5&#10;/wdLX22XFglW4OshRoq00KOHT18fvn388eHLz++fEbhBo864HEJLtbShSrpTd+ZW07cOKV02RK15&#10;5Hq/N5CfhozkUUrYOAM3rbqXmkEM2XgdBdvVtg2QIAXaxb7sz33hO4/owUlP3oTkpxRjnX/BdYuC&#10;UWApVBCL5GR763ygQPJTSHArvRBSxoZLhboCT0bDUUxwWgoWDkOYs+tVKS3akjAy8Yv1wMllmNUb&#10;xSJYwwmbH21PhDzYcLlUAQ+KADpH6zAT7yaDyXw8H2e9bHg172WDquo9X5RZ72qRXo+qZ1VZVun7&#10;QC3N8kYwxlVgd5rPNPu7/h9fymGyzhN6liF5jB71ArKnfyQduxgadxiBlWb7pT11F0YyBh+fT5j5&#10;yz3Yl4989gs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CmVSXJKAIAACwEAAAOAAAAAAAAAAAAAAAAAC4CAABkcnMvZTJvRG9j&#10;LnhtbFBLAQItABQABgAIAAAAIQCViYJW2wAAAAkBAAAPAAAAAAAAAAAAAAAAAIIEAABkcnMvZG93&#10;bnJldi54bWxQSwUGAAAAAAQABADzAAAAigUAAAAA&#10;"/>
            </w:pict>
          </mc:Fallback>
        </mc:AlternateContent>
      </w:r>
      <w:r>
        <w:rPr>
          <w:rFonts w:ascii="標楷體" w:eastAsia="標楷體" w:hAnsi="標楷體" w:hint="eastAsia"/>
          <w:color w:val="000000"/>
        </w:rPr>
        <w:t>四、最低畢業學分數：36學分</w:t>
      </w:r>
    </w:p>
    <w:p w:rsidR="00F4305E" w:rsidRDefault="00F4305E" w:rsidP="00F4305E">
      <w:pPr>
        <w:snapToGrid w:val="0"/>
        <w:spacing w:line="300" w:lineRule="auto"/>
        <w:ind w:leftChars="100" w:left="564" w:hangingChars="135" w:hanging="3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五、承認他所（含國內、外）學分數：9學分</w:t>
      </w:r>
    </w:p>
    <w:p w:rsidR="00F4305E" w:rsidRDefault="00F4305E" w:rsidP="00F4305E">
      <w:pPr>
        <w:snapToGrid w:val="0"/>
        <w:spacing w:line="300" w:lineRule="auto"/>
        <w:ind w:leftChars="100" w:left="564" w:rightChars="-260" w:right="-624" w:hangingChars="135" w:hanging="324"/>
        <w:rPr>
          <w:rFonts w:ascii="標楷體" w:eastAsia="標楷體" w:hAnsi="標楷體"/>
          <w:color w:val="000000"/>
          <w:sz w:val="20"/>
        </w:rPr>
      </w:pPr>
      <w:r>
        <w:rPr>
          <w:rFonts w:hint="eastAsia"/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786380" cy="2786380"/>
            <wp:effectExtent l="0" t="0" r="0" b="0"/>
            <wp:wrapNone/>
            <wp:docPr id="1" name="圖片 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3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</w:rPr>
        <w:t xml:space="preserve">六、必修科目                                  </w:t>
      </w:r>
      <w:r>
        <w:rPr>
          <w:rFonts w:ascii="標楷體" w:eastAsia="標楷體" w:hAnsi="標楷體" w:hint="eastAsia"/>
          <w:color w:val="000000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2052"/>
        <w:gridCol w:w="1058"/>
        <w:gridCol w:w="850"/>
        <w:gridCol w:w="3195"/>
      </w:tblGrid>
      <w:tr w:rsidR="00F4305E" w:rsidTr="00F4305E">
        <w:trPr>
          <w:trHeight w:val="54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4305E" w:rsidRDefault="00F4305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305E" w:rsidRDefault="00F4305E">
            <w:pPr>
              <w:snapToGrid w:val="0"/>
              <w:spacing w:line="32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305E" w:rsidRDefault="00F4305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305E" w:rsidRDefault="00F4305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305E" w:rsidRDefault="00F4305E">
            <w:pPr>
              <w:snapToGrid w:val="0"/>
              <w:spacing w:line="32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備註（說明）</w:t>
            </w: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E632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碩：國際企業管理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(院共同必修)</w:t>
            </w: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F212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財金研究方法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4194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財務理論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D955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財金計量分析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dstrike/>
                <w:color w:val="000000"/>
              </w:rPr>
            </w:pP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E232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金融營運管理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E946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投資分析與管理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i455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財金專業倫理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(可</w:t>
            </w:r>
            <w:proofErr w:type="gramStart"/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抵免院共同</w:t>
            </w:r>
            <w:proofErr w:type="gramEnd"/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必修經營倫理研討)</w:t>
            </w:r>
          </w:p>
        </w:tc>
      </w:tr>
      <w:tr w:rsidR="00F4305E" w:rsidTr="00F4305E">
        <w:trPr>
          <w:trHeight w:hRule="exact" w:val="34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        計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4305E" w:rsidRDefault="00F4305E" w:rsidP="00F4305E">
      <w:pPr>
        <w:snapToGrid w:val="0"/>
        <w:spacing w:line="300" w:lineRule="auto"/>
        <w:rPr>
          <w:rFonts w:ascii="標楷體" w:eastAsia="標楷體" w:hAnsi="標楷體"/>
          <w:color w:val="000000"/>
        </w:rPr>
      </w:pPr>
    </w:p>
    <w:p w:rsidR="00F4305E" w:rsidRDefault="00F4305E" w:rsidP="00F4305E">
      <w:pPr>
        <w:snapToGrid w:val="0"/>
        <w:spacing w:afterLines="50" w:after="180" w:line="0" w:lineRule="atLeast"/>
        <w:ind w:leftChars="99" w:left="699" w:hangingChars="192" w:hanging="46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七、基礎學科</w:t>
      </w:r>
      <w:proofErr w:type="gramStart"/>
      <w:r>
        <w:rPr>
          <w:rFonts w:ascii="標楷體" w:eastAsia="標楷體" w:hAnsi="標楷體" w:hint="eastAsia"/>
          <w:b/>
          <w:color w:val="000000"/>
          <w:u w:val="single"/>
        </w:rPr>
        <w:t>（</w:t>
      </w:r>
      <w:proofErr w:type="gramEnd"/>
      <w:r>
        <w:rPr>
          <w:rFonts w:ascii="標楷體" w:eastAsia="標楷體" w:hAnsi="標楷體" w:hint="eastAsia"/>
          <w:b/>
          <w:color w:val="000000"/>
          <w:u w:val="single"/>
        </w:rPr>
        <w:t>未抵免基礎學科者，入學後須參加基礎學科檢定會考。）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408"/>
        <w:gridCol w:w="1133"/>
        <w:gridCol w:w="849"/>
        <w:gridCol w:w="3193"/>
      </w:tblGrid>
      <w:tr w:rsidR="00F4305E" w:rsidTr="00F4305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備註（說明）</w:t>
            </w:r>
          </w:p>
        </w:tc>
      </w:tr>
      <w:tr w:rsidR="00F4305E" w:rsidTr="00F4305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統計學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經濟學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</w:p>
        </w:tc>
      </w:tr>
      <w:tr w:rsidR="00F4305E" w:rsidTr="00F4305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        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5E" w:rsidRDefault="00F4305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5E" w:rsidRDefault="00F4305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4305E" w:rsidRDefault="00F4305E" w:rsidP="00F4305E">
      <w:pPr>
        <w:snapToGrid w:val="0"/>
        <w:spacing w:beforeLines="50" w:before="180" w:line="300" w:lineRule="auto"/>
        <w:ind w:leftChars="123" w:left="1130" w:hangingChars="348" w:hanging="83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八、申請學位論文考試規定</w:t>
      </w:r>
    </w:p>
    <w:p w:rsidR="00F4305E" w:rsidRDefault="00F4305E" w:rsidP="00F4305E">
      <w:pPr>
        <w:snapToGrid w:val="0"/>
        <w:spacing w:line="300" w:lineRule="auto"/>
        <w:ind w:leftChars="279" w:left="1126" w:hangingChars="190" w:hanging="45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1.依本校「博碩士班學位論文考試辦法」辦理。</w:t>
      </w:r>
    </w:p>
    <w:p w:rsidR="00F4305E" w:rsidRDefault="00F4305E" w:rsidP="00F4305E">
      <w:pPr>
        <w:snapToGrid w:val="0"/>
        <w:spacing w:line="300" w:lineRule="auto"/>
        <w:ind w:leftChars="274" w:left="893" w:hangingChars="98" w:hanging="23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>
        <w:rPr>
          <w:rFonts w:ascii="標楷體" w:eastAsia="標楷體" w:hAnsi="標楷體" w:hint="eastAsia"/>
          <w:sz w:val="22"/>
        </w:rPr>
        <w:t>英文檢定規定：須達TOEIC640分以上、托福520分以上或其他相對檢定成績之英檢標準，方可申請畢業。</w:t>
      </w:r>
    </w:p>
    <w:p w:rsidR="00A879EE" w:rsidRDefault="00F4305E" w:rsidP="00946683">
      <w:pPr>
        <w:tabs>
          <w:tab w:val="left" w:pos="3555"/>
        </w:tabs>
        <w:snapToGrid w:val="0"/>
        <w:spacing w:line="300" w:lineRule="auto"/>
        <w:ind w:leftChars="100" w:left="564" w:hangingChars="135" w:hanging="324"/>
      </w:pPr>
      <w:r>
        <w:rPr>
          <w:rFonts w:eastAsia="標楷體" w:hAnsi="標楷體" w:hint="eastAsia"/>
          <w:color w:val="000000"/>
        </w:rPr>
        <w:t>九、備註：無</w:t>
      </w:r>
      <w:r>
        <w:rPr>
          <w:rFonts w:eastAsia="標楷體" w:hAnsi="標楷體" w:hint="eastAsia"/>
          <w:color w:val="000000"/>
        </w:rPr>
        <w:t xml:space="preserve">   </w:t>
      </w:r>
      <w:r w:rsidR="00946683">
        <w:rPr>
          <w:rFonts w:eastAsia="標楷體" w:hAnsi="標楷體"/>
          <w:color w:val="000000"/>
        </w:rPr>
        <w:tab/>
      </w:r>
      <w:bookmarkStart w:id="1" w:name="_GoBack"/>
      <w:bookmarkEnd w:id="1"/>
    </w:p>
    <w:sectPr w:rsidR="00A879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文鼎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757A"/>
    <w:multiLevelType w:val="hybridMultilevel"/>
    <w:tmpl w:val="1402CDFA"/>
    <w:lvl w:ilvl="0" w:tplc="A95CCDA4">
      <w:start w:val="1"/>
      <w:numFmt w:val="decimal"/>
      <w:lvlText w:val="%1."/>
      <w:lvlJc w:val="left"/>
      <w:pPr>
        <w:ind w:left="2291" w:hanging="332"/>
      </w:pPr>
      <w:rPr>
        <w:rFonts w:ascii="標楷體" w:eastAsia="標楷體" w:hAnsi="標楷體" w:cs="標楷體" w:hint="eastAsia"/>
        <w:b w:val="0"/>
        <w:bCs w:val="0"/>
        <w:i w:val="0"/>
        <w:iCs w:val="0"/>
        <w:w w:val="100"/>
        <w:sz w:val="22"/>
        <w:szCs w:val="22"/>
      </w:rPr>
    </w:lvl>
    <w:lvl w:ilvl="1" w:tplc="C73CD45A">
      <w:start w:val="1"/>
      <w:numFmt w:val="decimal"/>
      <w:lvlText w:val="%2."/>
      <w:lvlJc w:val="left"/>
      <w:pPr>
        <w:ind w:left="2390" w:hanging="241"/>
      </w:pPr>
      <w:rPr>
        <w:rFonts w:ascii="標楷體" w:eastAsia="標楷體" w:hAnsi="標楷體" w:cs="標楷體" w:hint="eastAsia"/>
        <w:b w:val="0"/>
        <w:bCs w:val="0"/>
        <w:i w:val="0"/>
        <w:iCs w:val="0"/>
        <w:w w:val="100"/>
        <w:sz w:val="22"/>
        <w:szCs w:val="22"/>
      </w:rPr>
    </w:lvl>
    <w:lvl w:ilvl="2" w:tplc="0B6A2C84">
      <w:numFmt w:val="bullet"/>
      <w:lvlText w:val="•"/>
      <w:lvlJc w:val="left"/>
      <w:pPr>
        <w:ind w:left="3398" w:hanging="241"/>
      </w:pPr>
    </w:lvl>
    <w:lvl w:ilvl="3" w:tplc="47B66242">
      <w:numFmt w:val="bullet"/>
      <w:lvlText w:val="•"/>
      <w:lvlJc w:val="left"/>
      <w:pPr>
        <w:ind w:left="4396" w:hanging="241"/>
      </w:pPr>
    </w:lvl>
    <w:lvl w:ilvl="4" w:tplc="D95E75F4">
      <w:numFmt w:val="bullet"/>
      <w:lvlText w:val="•"/>
      <w:lvlJc w:val="left"/>
      <w:pPr>
        <w:ind w:left="5395" w:hanging="241"/>
      </w:pPr>
    </w:lvl>
    <w:lvl w:ilvl="5" w:tplc="A07AF4C8">
      <w:numFmt w:val="bullet"/>
      <w:lvlText w:val="•"/>
      <w:lvlJc w:val="left"/>
      <w:pPr>
        <w:ind w:left="6393" w:hanging="241"/>
      </w:pPr>
    </w:lvl>
    <w:lvl w:ilvl="6" w:tplc="247C054A">
      <w:numFmt w:val="bullet"/>
      <w:lvlText w:val="•"/>
      <w:lvlJc w:val="left"/>
      <w:pPr>
        <w:ind w:left="7392" w:hanging="241"/>
      </w:pPr>
    </w:lvl>
    <w:lvl w:ilvl="7" w:tplc="270C5B7A">
      <w:numFmt w:val="bullet"/>
      <w:lvlText w:val="•"/>
      <w:lvlJc w:val="left"/>
      <w:pPr>
        <w:ind w:left="8390" w:hanging="241"/>
      </w:pPr>
    </w:lvl>
    <w:lvl w:ilvl="8" w:tplc="B778F14E">
      <w:numFmt w:val="bullet"/>
      <w:lvlText w:val="•"/>
      <w:lvlJc w:val="left"/>
      <w:pPr>
        <w:ind w:left="9389" w:hanging="24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E"/>
    <w:rsid w:val="00946683"/>
    <w:rsid w:val="00A879EE"/>
    <w:rsid w:val="00F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1C56"/>
  <w15:chartTrackingRefBased/>
  <w15:docId w15:val="{9EF03135-F70F-49F5-9479-3EED8B1C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5E"/>
    <w:pPr>
      <w:widowControl w:val="0"/>
    </w:pPr>
    <w:rPr>
      <w:rFonts w:ascii="華康仿宋體" w:eastAsia="華康仿宋體" w:hAnsi="Courier New" w:cs="Times New Roman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F4305E"/>
    <w:pPr>
      <w:widowControl/>
      <w:spacing w:before="100" w:beforeAutospacing="1" w:after="100" w:afterAutospacing="1"/>
      <w:outlineLvl w:val="1"/>
    </w:pPr>
    <w:rPr>
      <w:rFonts w:ascii="Gulim" w:eastAsia="Gulim" w:hAnsi="新細明體" w:cs="新細明體"/>
      <w:b/>
      <w:bCs/>
      <w:kern w:val="0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F4305E"/>
    <w:rPr>
      <w:rFonts w:ascii="Gulim" w:eastAsia="Gulim" w:hAnsi="新細明體" w:cs="新細明體"/>
      <w:b/>
      <w:bCs/>
      <w:kern w:val="0"/>
      <w:sz w:val="36"/>
      <w:szCs w:val="36"/>
      <w:lang w:eastAsia="ko-KR"/>
    </w:rPr>
  </w:style>
  <w:style w:type="paragraph" w:styleId="a3">
    <w:name w:val="Body Text"/>
    <w:basedOn w:val="a"/>
    <w:link w:val="a4"/>
    <w:semiHidden/>
    <w:unhideWhenUsed/>
    <w:rsid w:val="00F4305E"/>
    <w:rPr>
      <w:rFonts w:ascii="Times New Roman" w:eastAsia="文鼎粗隸" w:hAnsi="Times New Roman"/>
      <w:color w:val="FF0000"/>
      <w:sz w:val="28"/>
      <w:szCs w:val="24"/>
    </w:rPr>
  </w:style>
  <w:style w:type="character" w:customStyle="1" w:styleId="a4">
    <w:name w:val="本文 字元"/>
    <w:basedOn w:val="a0"/>
    <w:link w:val="a3"/>
    <w:semiHidden/>
    <w:rsid w:val="00F4305E"/>
    <w:rPr>
      <w:rFonts w:ascii="Times New Roman" w:eastAsia="文鼎粗隸" w:hAnsi="Times New Roman" w:cs="Times New Roman"/>
      <w:color w:val="FF0000"/>
      <w:sz w:val="28"/>
      <w:szCs w:val="24"/>
    </w:rPr>
  </w:style>
  <w:style w:type="character" w:customStyle="1" w:styleId="a5">
    <w:name w:val="清單段落 字元"/>
    <w:link w:val="a6"/>
    <w:uiPriority w:val="34"/>
    <w:locked/>
    <w:rsid w:val="00F4305E"/>
    <w:rPr>
      <w:rFonts w:ascii="Calibri" w:eastAsia="華康仿宋體" w:hAnsi="Calibri" w:cs="Calibri"/>
    </w:rPr>
  </w:style>
  <w:style w:type="paragraph" w:styleId="a6">
    <w:name w:val="List Paragraph"/>
    <w:basedOn w:val="a"/>
    <w:link w:val="a5"/>
    <w:uiPriority w:val="34"/>
    <w:qFormat/>
    <w:rsid w:val="00F4305E"/>
    <w:pPr>
      <w:ind w:leftChars="200" w:left="480"/>
    </w:pPr>
    <w:rPr>
      <w:rFonts w:ascii="Calibri" w:hAnsi="Calibri" w:cs="Calibri"/>
      <w:szCs w:val="22"/>
    </w:rPr>
  </w:style>
  <w:style w:type="paragraph" w:customStyle="1" w:styleId="TableParagraph">
    <w:name w:val="Table Paragraph"/>
    <w:basedOn w:val="a"/>
    <w:uiPriority w:val="1"/>
    <w:qFormat/>
    <w:rsid w:val="00F4305E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4305E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劉儀</dc:creator>
  <cp:keywords/>
  <dc:description/>
  <cp:lastModifiedBy>謝淑媛</cp:lastModifiedBy>
  <cp:revision>2</cp:revision>
  <dcterms:created xsi:type="dcterms:W3CDTF">2021-08-12T05:28:00Z</dcterms:created>
  <dcterms:modified xsi:type="dcterms:W3CDTF">2021-08-12T05:28:00Z</dcterms:modified>
</cp:coreProperties>
</file>